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271"/>
        <w:tblW w:w="8946" w:type="dxa"/>
        <w:tblLayout w:type="fixed"/>
        <w:tblLook w:val="04A0"/>
      </w:tblPr>
      <w:tblGrid>
        <w:gridCol w:w="7340"/>
        <w:gridCol w:w="1606"/>
      </w:tblGrid>
      <w:tr w:rsidR="000A710D">
        <w:tc>
          <w:tcPr>
            <w:tcW w:w="7340" w:type="dxa"/>
            <w:vAlign w:val="center"/>
          </w:tcPr>
          <w:p w:rsidR="000A710D" w:rsidRDefault="006562A0">
            <w:pPr>
              <w:spacing w:line="800" w:lineRule="exact"/>
              <w:jc w:val="distribute"/>
              <w:textAlignment w:val="baseline"/>
              <w:rPr>
                <w:rFonts w:ascii="华文中宋" w:eastAsia="华文中宋" w:hAnsi="华文中宋"/>
                <w:snapToGrid w:val="0"/>
                <w:color w:val="FF0000"/>
                <w:spacing w:val="-14"/>
                <w:w w:val="80"/>
                <w:kern w:val="0"/>
                <w:sz w:val="72"/>
                <w:szCs w:val="72"/>
              </w:rPr>
            </w:pPr>
            <w:bookmarkStart w:id="0" w:name="_Toc50365686"/>
            <w:bookmarkStart w:id="1" w:name="_Toc50320854"/>
            <w:r>
              <w:rPr>
                <w:rFonts w:ascii="华文中宋" w:eastAsia="华文中宋" w:hAnsi="华文中宋" w:hint="eastAsia"/>
                <w:snapToGrid w:val="0"/>
                <w:color w:val="FF0000"/>
                <w:spacing w:val="-14"/>
                <w:w w:val="80"/>
                <w:kern w:val="0"/>
                <w:sz w:val="72"/>
                <w:szCs w:val="72"/>
              </w:rPr>
              <w:t>绍兴市安全生产委员会办公室</w:t>
            </w:r>
          </w:p>
          <w:p w:rsidR="000A710D" w:rsidRDefault="006562A0">
            <w:pPr>
              <w:spacing w:line="800" w:lineRule="exact"/>
              <w:jc w:val="distribute"/>
              <w:textAlignment w:val="baseline"/>
              <w:rPr>
                <w:rFonts w:ascii="华文中宋" w:eastAsia="华文中宋" w:hAnsi="华文中宋"/>
                <w:snapToGrid w:val="0"/>
                <w:color w:val="FF0000"/>
                <w:spacing w:val="-8"/>
                <w:w w:val="80"/>
                <w:kern w:val="0"/>
                <w:sz w:val="72"/>
                <w:szCs w:val="72"/>
              </w:rPr>
            </w:pPr>
            <w:r>
              <w:rPr>
                <w:rFonts w:ascii="华文中宋" w:eastAsia="华文中宋" w:hAnsi="华文中宋" w:hint="eastAsia"/>
                <w:snapToGrid w:val="0"/>
                <w:color w:val="FF0000"/>
                <w:spacing w:val="-8"/>
                <w:w w:val="80"/>
                <w:kern w:val="0"/>
                <w:sz w:val="72"/>
                <w:szCs w:val="72"/>
              </w:rPr>
              <w:t>绍兴市应急管理局</w:t>
            </w:r>
          </w:p>
          <w:p w:rsidR="000A710D" w:rsidRDefault="006562A0">
            <w:pPr>
              <w:spacing w:line="800" w:lineRule="exact"/>
              <w:jc w:val="distribute"/>
              <w:textAlignment w:val="baseline"/>
              <w:rPr>
                <w:rFonts w:ascii="华文中宋" w:eastAsia="华文中宋" w:hAnsi="华文中宋"/>
                <w:snapToGrid w:val="0"/>
                <w:color w:val="FF0000"/>
                <w:spacing w:val="-8"/>
                <w:w w:val="80"/>
                <w:kern w:val="0"/>
                <w:sz w:val="72"/>
                <w:szCs w:val="72"/>
              </w:rPr>
            </w:pPr>
            <w:r>
              <w:rPr>
                <w:rFonts w:ascii="华文中宋" w:eastAsia="华文中宋" w:hAnsi="华文中宋" w:hint="eastAsia"/>
                <w:snapToGrid w:val="0"/>
                <w:color w:val="FF0000"/>
                <w:spacing w:val="-8"/>
                <w:w w:val="80"/>
                <w:kern w:val="0"/>
                <w:sz w:val="72"/>
                <w:szCs w:val="72"/>
              </w:rPr>
              <w:t>绍兴市交通运输局</w:t>
            </w:r>
          </w:p>
          <w:p w:rsidR="000A710D" w:rsidRDefault="006562A0">
            <w:pPr>
              <w:spacing w:line="800" w:lineRule="exact"/>
              <w:jc w:val="distribute"/>
              <w:textAlignment w:val="baseline"/>
              <w:rPr>
                <w:rFonts w:ascii="华文中宋" w:eastAsia="华文中宋" w:hAnsi="华文中宋"/>
                <w:snapToGrid w:val="0"/>
                <w:color w:val="FF0000"/>
                <w:spacing w:val="-8"/>
                <w:w w:val="80"/>
                <w:kern w:val="0"/>
                <w:sz w:val="72"/>
                <w:szCs w:val="72"/>
              </w:rPr>
            </w:pPr>
            <w:r>
              <w:rPr>
                <w:rFonts w:ascii="华文中宋" w:eastAsia="华文中宋" w:hAnsi="华文中宋" w:hint="eastAsia"/>
                <w:snapToGrid w:val="0"/>
                <w:color w:val="FF0000"/>
                <w:spacing w:val="-8"/>
                <w:w w:val="80"/>
                <w:kern w:val="0"/>
                <w:sz w:val="72"/>
                <w:szCs w:val="72"/>
              </w:rPr>
              <w:t>绍兴市住房和城乡建设局</w:t>
            </w:r>
          </w:p>
          <w:p w:rsidR="000A710D" w:rsidRDefault="006562A0">
            <w:pPr>
              <w:spacing w:line="800" w:lineRule="exact"/>
              <w:jc w:val="distribute"/>
              <w:textAlignment w:val="baseline"/>
              <w:rPr>
                <w:rFonts w:ascii="华文中宋" w:eastAsia="华文中宋" w:hAnsi="华文中宋"/>
                <w:snapToGrid w:val="0"/>
                <w:color w:val="FF0000"/>
                <w:spacing w:val="-8"/>
                <w:w w:val="80"/>
                <w:kern w:val="0"/>
                <w:sz w:val="72"/>
                <w:szCs w:val="72"/>
              </w:rPr>
            </w:pPr>
            <w:r>
              <w:rPr>
                <w:rFonts w:ascii="华文中宋" w:eastAsia="华文中宋" w:hAnsi="华文中宋" w:hint="eastAsia"/>
                <w:snapToGrid w:val="0"/>
                <w:color w:val="FF0000"/>
                <w:spacing w:val="-8"/>
                <w:w w:val="80"/>
                <w:kern w:val="0"/>
                <w:sz w:val="72"/>
                <w:szCs w:val="72"/>
              </w:rPr>
              <w:t>绍兴市农业农村局</w:t>
            </w:r>
          </w:p>
          <w:p w:rsidR="000A710D" w:rsidRDefault="006562A0">
            <w:pPr>
              <w:spacing w:line="800" w:lineRule="exact"/>
              <w:jc w:val="distribute"/>
              <w:textAlignment w:val="baseline"/>
              <w:rPr>
                <w:rFonts w:ascii="华文中宋" w:eastAsia="华文中宋" w:hAnsi="华文中宋"/>
                <w:snapToGrid w:val="0"/>
                <w:color w:val="FF0000"/>
                <w:spacing w:val="-8"/>
                <w:w w:val="80"/>
                <w:kern w:val="0"/>
                <w:sz w:val="72"/>
                <w:szCs w:val="72"/>
              </w:rPr>
            </w:pPr>
            <w:r>
              <w:rPr>
                <w:rFonts w:ascii="华文中宋" w:eastAsia="华文中宋" w:hAnsi="华文中宋" w:hint="eastAsia"/>
                <w:snapToGrid w:val="0"/>
                <w:color w:val="FF0000"/>
                <w:spacing w:val="-8"/>
                <w:w w:val="80"/>
                <w:kern w:val="0"/>
                <w:sz w:val="72"/>
                <w:szCs w:val="72"/>
              </w:rPr>
              <w:t>绍兴市财政局</w:t>
            </w:r>
          </w:p>
          <w:p w:rsidR="000A710D" w:rsidRDefault="006562A0">
            <w:pPr>
              <w:spacing w:line="800" w:lineRule="exact"/>
              <w:jc w:val="distribute"/>
              <w:textAlignment w:val="baseline"/>
              <w:rPr>
                <w:rFonts w:ascii="华文中宋" w:eastAsia="华文中宋" w:hAnsi="华文中宋"/>
                <w:snapToGrid w:val="0"/>
                <w:color w:val="FF0000"/>
                <w:spacing w:val="-16"/>
                <w:w w:val="75"/>
                <w:kern w:val="0"/>
                <w:sz w:val="72"/>
                <w:szCs w:val="72"/>
              </w:rPr>
            </w:pPr>
            <w:r>
              <w:rPr>
                <w:rFonts w:ascii="华文中宋" w:eastAsia="华文中宋" w:hAnsi="华文中宋" w:hint="eastAsia"/>
                <w:snapToGrid w:val="0"/>
                <w:color w:val="FF0000"/>
                <w:spacing w:val="-16"/>
                <w:w w:val="75"/>
                <w:kern w:val="0"/>
                <w:sz w:val="72"/>
                <w:szCs w:val="72"/>
              </w:rPr>
              <w:t>绍兴市人民政府金融工作办公室</w:t>
            </w:r>
          </w:p>
        </w:tc>
        <w:tc>
          <w:tcPr>
            <w:tcW w:w="1606" w:type="dxa"/>
            <w:vAlign w:val="center"/>
          </w:tcPr>
          <w:p w:rsidR="000A710D" w:rsidRDefault="006562A0">
            <w:pPr>
              <w:spacing w:line="800" w:lineRule="exact"/>
              <w:jc w:val="center"/>
              <w:textAlignment w:val="baseline"/>
              <w:rPr>
                <w:rFonts w:ascii="华文中宋" w:eastAsia="华文中宋" w:hAnsi="华文中宋"/>
                <w:snapToGrid w:val="0"/>
                <w:color w:val="FF0000"/>
                <w:w w:val="80"/>
                <w:kern w:val="0"/>
                <w:sz w:val="84"/>
                <w:szCs w:val="84"/>
              </w:rPr>
            </w:pPr>
            <w:r>
              <w:rPr>
                <w:rFonts w:ascii="华文中宋" w:eastAsia="华文中宋" w:hAnsi="华文中宋" w:hint="eastAsia"/>
                <w:snapToGrid w:val="0"/>
                <w:color w:val="FF0000"/>
                <w:w w:val="80"/>
                <w:kern w:val="0"/>
                <w:sz w:val="84"/>
                <w:szCs w:val="84"/>
              </w:rPr>
              <w:t>文件</w:t>
            </w:r>
          </w:p>
        </w:tc>
      </w:tr>
    </w:tbl>
    <w:p w:rsidR="000A710D" w:rsidRDefault="000A710D">
      <w:pPr>
        <w:spacing w:line="500" w:lineRule="exact"/>
        <w:textAlignment w:val="baseline"/>
        <w:rPr>
          <w:rFonts w:ascii="仿宋_GB2312" w:eastAsia="仿宋_GB2312" w:hAnsi="仿宋"/>
          <w:snapToGrid w:val="0"/>
          <w:kern w:val="0"/>
          <w:sz w:val="32"/>
          <w:szCs w:val="32"/>
        </w:rPr>
      </w:pPr>
    </w:p>
    <w:p w:rsidR="000A710D" w:rsidRDefault="006562A0">
      <w:pPr>
        <w:spacing w:line="540" w:lineRule="exact"/>
        <w:jc w:val="center"/>
        <w:textAlignment w:val="baseline"/>
        <w:rPr>
          <w:rFonts w:ascii="仿宋_GB2312" w:eastAsia="仿宋_GB2312" w:hAnsi="宋体"/>
          <w:snapToGrid w:val="0"/>
          <w:kern w:val="0"/>
          <w:sz w:val="32"/>
          <w:szCs w:val="32"/>
        </w:rPr>
      </w:pPr>
      <w:proofErr w:type="gramStart"/>
      <w:r>
        <w:rPr>
          <w:rFonts w:ascii="仿宋_GB2312" w:eastAsia="仿宋_GB2312" w:hAnsi="宋体" w:hint="eastAsia"/>
          <w:snapToGrid w:val="0"/>
          <w:kern w:val="0"/>
          <w:sz w:val="32"/>
          <w:szCs w:val="32"/>
        </w:rPr>
        <w:t>绍</w:t>
      </w:r>
      <w:proofErr w:type="gramEnd"/>
      <w:r>
        <w:rPr>
          <w:rFonts w:ascii="仿宋_GB2312" w:eastAsia="仿宋_GB2312" w:hAnsi="宋体" w:hint="eastAsia"/>
          <w:snapToGrid w:val="0"/>
          <w:kern w:val="0"/>
          <w:sz w:val="32"/>
          <w:szCs w:val="32"/>
        </w:rPr>
        <w:t>市安委办〔2020〕</w:t>
      </w:r>
      <w:r w:rsidR="00763F88">
        <w:rPr>
          <w:rFonts w:ascii="仿宋_GB2312" w:eastAsia="仿宋_GB2312" w:hAnsi="宋体" w:hint="eastAsia"/>
          <w:snapToGrid w:val="0"/>
          <w:kern w:val="0"/>
          <w:sz w:val="32"/>
          <w:szCs w:val="32"/>
        </w:rPr>
        <w:t>78</w:t>
      </w:r>
      <w:r>
        <w:rPr>
          <w:rFonts w:ascii="仿宋_GB2312" w:eastAsia="仿宋_GB2312" w:hAnsi="宋体" w:hint="eastAsia"/>
          <w:snapToGrid w:val="0"/>
          <w:kern w:val="0"/>
          <w:sz w:val="32"/>
          <w:szCs w:val="32"/>
        </w:rPr>
        <w:t>号</w:t>
      </w:r>
    </w:p>
    <w:p w:rsidR="000A710D" w:rsidRDefault="00370E08">
      <w:pPr>
        <w:spacing w:line="580" w:lineRule="exact"/>
        <w:jc w:val="center"/>
        <w:textAlignment w:val="baseline"/>
        <w:rPr>
          <w:rFonts w:ascii="方正小标宋简体" w:eastAsia="方正小标宋简体" w:hAnsi="仿宋"/>
          <w:color w:val="0D0D0D"/>
          <w:kern w:val="0"/>
          <w:sz w:val="44"/>
          <w:szCs w:val="44"/>
        </w:rPr>
      </w:pPr>
      <w:r w:rsidRPr="00370E08">
        <w:rPr>
          <w:rFonts w:ascii="宋体" w:eastAsia="等线" w:hAnsi="宋体"/>
          <w:b/>
          <w:snapToGrid w:val="0"/>
          <w:kern w:val="0"/>
          <w:sz w:val="44"/>
          <w:szCs w:val="44"/>
        </w:rPr>
        <w:pict>
          <v:line id="直线 9" o:spid="_x0000_s1026" style="position:absolute;left:0;text-align:left;flip:y;z-index:251660288;mso-position-horizontal:center" from="0,9.15pt" to="442.2pt,9.3pt" strokecolor="red" strokeweight="1.75pt"/>
        </w:pict>
      </w:r>
    </w:p>
    <w:p w:rsidR="000A710D" w:rsidRDefault="006562A0">
      <w:pPr>
        <w:widowControl/>
        <w:spacing w:line="580" w:lineRule="exact"/>
        <w:jc w:val="center"/>
        <w:outlineLvl w:val="0"/>
        <w:rPr>
          <w:rFonts w:ascii="方正小标宋简体" w:eastAsia="方正小标宋简体" w:hAnsi="微软雅黑"/>
          <w:bCs/>
          <w:color w:val="0D0D0D" w:themeColor="text1" w:themeTint="F2"/>
          <w:kern w:val="36"/>
          <w:sz w:val="44"/>
          <w:szCs w:val="44"/>
        </w:rPr>
      </w:pPr>
      <w:r>
        <w:rPr>
          <w:rFonts w:ascii="方正小标宋简体" w:eastAsia="方正小标宋简体" w:hAnsi="微软雅黑" w:hint="eastAsia"/>
          <w:bCs/>
          <w:color w:val="0D0D0D" w:themeColor="text1" w:themeTint="F2"/>
          <w:kern w:val="36"/>
          <w:sz w:val="44"/>
          <w:szCs w:val="44"/>
        </w:rPr>
        <w:t>关于印发《绍兴市安全生产责任保险制度推进工作方案》的通知</w:t>
      </w:r>
    </w:p>
    <w:p w:rsidR="000A710D" w:rsidRDefault="000A710D">
      <w:pPr>
        <w:widowControl/>
        <w:spacing w:line="580" w:lineRule="exact"/>
        <w:rPr>
          <w:rFonts w:ascii="仿宋_GB2312" w:eastAsia="仿宋_GB2312" w:hAnsi="仿宋"/>
          <w:color w:val="0D0D0D" w:themeColor="text1" w:themeTint="F2"/>
          <w:kern w:val="0"/>
          <w:sz w:val="32"/>
          <w:szCs w:val="32"/>
        </w:rPr>
      </w:pPr>
    </w:p>
    <w:p w:rsidR="000A710D" w:rsidRDefault="006562A0">
      <w:pPr>
        <w:widowControl/>
        <w:spacing w:line="580" w:lineRule="exact"/>
        <w:rPr>
          <w:rFonts w:ascii="仿宋_GB2312" w:eastAsia="仿宋_GB2312" w:hAnsi="仿宋"/>
          <w:color w:val="0D0D0D" w:themeColor="text1" w:themeTint="F2"/>
          <w:kern w:val="0"/>
          <w:sz w:val="32"/>
          <w:szCs w:val="32"/>
        </w:rPr>
      </w:pPr>
      <w:r>
        <w:rPr>
          <w:rFonts w:ascii="仿宋_GB2312" w:eastAsia="仿宋_GB2312" w:hAnsi="仿宋" w:hint="eastAsia"/>
          <w:color w:val="0D0D0D" w:themeColor="text1" w:themeTint="F2"/>
          <w:kern w:val="0"/>
          <w:sz w:val="32"/>
          <w:szCs w:val="32"/>
        </w:rPr>
        <w:t>各区、县（市）人民政府，市安全生产委员会各成员</w:t>
      </w:r>
      <w:bookmarkStart w:id="2" w:name="_GoBack"/>
      <w:bookmarkEnd w:id="2"/>
      <w:r>
        <w:rPr>
          <w:rFonts w:ascii="仿宋_GB2312" w:eastAsia="仿宋_GB2312" w:hAnsi="仿宋" w:hint="eastAsia"/>
          <w:color w:val="0D0D0D" w:themeColor="text1" w:themeTint="F2"/>
          <w:kern w:val="0"/>
          <w:sz w:val="32"/>
          <w:szCs w:val="32"/>
        </w:rPr>
        <w:t>单位、其他各有关单位：</w:t>
      </w:r>
    </w:p>
    <w:p w:rsidR="000A710D" w:rsidRDefault="006562A0">
      <w:pPr>
        <w:widowControl/>
        <w:spacing w:line="580" w:lineRule="exact"/>
        <w:ind w:firstLineChars="200" w:firstLine="640"/>
        <w:jc w:val="left"/>
        <w:outlineLvl w:val="0"/>
        <w:rPr>
          <w:rFonts w:ascii="仿宋_GB2312" w:eastAsia="仿宋_GB2312" w:hAnsi="仿宋"/>
          <w:color w:val="0D0D0D" w:themeColor="text1" w:themeTint="F2"/>
          <w:kern w:val="0"/>
          <w:sz w:val="32"/>
          <w:szCs w:val="32"/>
        </w:rPr>
      </w:pPr>
      <w:r>
        <w:rPr>
          <w:rFonts w:ascii="仿宋_GB2312" w:eastAsia="仿宋_GB2312" w:hAnsi="仿宋" w:hint="eastAsia"/>
          <w:color w:val="0D0D0D" w:themeColor="text1" w:themeTint="F2"/>
          <w:kern w:val="0"/>
          <w:sz w:val="32"/>
          <w:szCs w:val="32"/>
        </w:rPr>
        <w:t>为充分发挥安全生产责任保险的事前预防与事后保障作用，增强我市安全生产风险评估管控和事故预防能力，根据《中共中央 国务院关于推进安全生产领域改革发展的意见》（中发〔2016〕32号）、《国家安全监管总局 保监会 财政部关于印发〈安全</w:t>
      </w:r>
      <w:r>
        <w:rPr>
          <w:rFonts w:ascii="仿宋_GB2312" w:eastAsia="仿宋_GB2312" w:hAnsi="仿宋" w:hint="eastAsia"/>
          <w:color w:val="0D0D0D" w:themeColor="text1" w:themeTint="F2"/>
          <w:kern w:val="0"/>
          <w:sz w:val="32"/>
          <w:szCs w:val="32"/>
        </w:rPr>
        <w:lastRenderedPageBreak/>
        <w:t>生产责任保险实施办法〉的通知》（安监总办〔2017〕140号）和《浙江省应急管理厅 中共浙江省委军民融合发展委员会办公室 浙江省住房和城乡建设厅  浙江省交通运输厅 浙江省农业农村厅 浙江省地方金融监督管理局 中国银保监会浙江监管局&lt;关于进一步推进我省安全生产责任保险规范化工作&gt;的通知》（浙应急法规〔2020〕9号）的有关规定，市安委办牵头，会同市应急管理局、市交通局、市建设局、市农业农村局、</w:t>
      </w:r>
      <w:r w:rsidRPr="00D9106C">
        <w:rPr>
          <w:rFonts w:ascii="仿宋_GB2312" w:eastAsia="仿宋_GB2312" w:hAnsi="仿宋" w:hint="eastAsia"/>
          <w:kern w:val="0"/>
          <w:sz w:val="32"/>
          <w:szCs w:val="32"/>
        </w:rPr>
        <w:t>市银保监分局、</w:t>
      </w:r>
      <w:r>
        <w:rPr>
          <w:rFonts w:ascii="仿宋_GB2312" w:eastAsia="仿宋_GB2312" w:hAnsi="仿宋" w:hint="eastAsia"/>
          <w:color w:val="0D0D0D" w:themeColor="text1" w:themeTint="F2"/>
          <w:kern w:val="0"/>
          <w:sz w:val="32"/>
          <w:szCs w:val="32"/>
        </w:rPr>
        <w:t>市财政局、市金融办等部门联合制定了《绍兴市安全生产责任保险制度推进工作方案》。现印发给你们，请结合实际，认真抓好贯彻落实。</w:t>
      </w:r>
    </w:p>
    <w:p w:rsidR="00C154E6" w:rsidRPr="00D81CA8" w:rsidRDefault="006562A0" w:rsidP="00D81CA8">
      <w:pPr>
        <w:widowControl/>
        <w:spacing w:line="520" w:lineRule="exact"/>
        <w:rPr>
          <w:rFonts w:ascii="仿宋_GB2312" w:eastAsia="仿宋_GB2312" w:hAnsi="仿宋"/>
          <w:color w:val="0D0D0D" w:themeColor="text1" w:themeTint="F2"/>
          <w:kern w:val="0"/>
          <w:sz w:val="32"/>
          <w:szCs w:val="32"/>
        </w:rPr>
      </w:pPr>
      <w:r>
        <w:rPr>
          <w:rFonts w:ascii="仿宋_GB2312" w:eastAsia="仿宋_GB2312" w:hAnsi="仿宋" w:hint="eastAsia"/>
          <w:color w:val="0D0D0D" w:themeColor="text1" w:themeTint="F2"/>
          <w:kern w:val="0"/>
          <w:sz w:val="32"/>
          <w:szCs w:val="32"/>
        </w:rPr>
        <w:t> </w:t>
      </w:r>
      <w:r>
        <w:rPr>
          <w:rFonts w:ascii="仿宋_GB2312" w:eastAsia="仿宋_GB2312" w:hAnsi="仿宋" w:hint="eastAsia"/>
          <w:color w:val="0D0D0D" w:themeColor="text1" w:themeTint="F2"/>
          <w:kern w:val="0"/>
          <w:sz w:val="32"/>
          <w:szCs w:val="32"/>
        </w:rPr>
        <w:t xml:space="preserve"> </w:t>
      </w:r>
      <w:r>
        <w:rPr>
          <w:rFonts w:ascii="仿宋_GB2312" w:eastAsia="仿宋_GB2312" w:hAnsi="仿宋" w:hint="eastAsia"/>
          <w:color w:val="0D0D0D" w:themeColor="text1" w:themeTint="F2"/>
          <w:kern w:val="0"/>
          <w:sz w:val="32"/>
          <w:szCs w:val="32"/>
        </w:rPr>
        <w:t> </w:t>
      </w:r>
    </w:p>
    <w:p w:rsidR="000A710D" w:rsidRDefault="006562A0" w:rsidP="00D81CA8">
      <w:pPr>
        <w:widowControl/>
        <w:spacing w:line="520" w:lineRule="exact"/>
        <w:rPr>
          <w:rFonts w:ascii="仿宋_GB2312" w:eastAsia="仿宋_GB2312" w:hAnsi="仿宋"/>
          <w:color w:val="0D0D0D" w:themeColor="text1" w:themeTint="F2"/>
          <w:kern w:val="0"/>
          <w:sz w:val="32"/>
          <w:szCs w:val="32"/>
        </w:rPr>
      </w:pPr>
      <w:r>
        <w:rPr>
          <w:rFonts w:ascii="仿宋_GB2312" w:eastAsia="仿宋_GB2312" w:hAnsi="仿宋" w:hint="eastAsia"/>
          <w:color w:val="0D0D0D" w:themeColor="text1" w:themeTint="F2"/>
          <w:kern w:val="0"/>
          <w:sz w:val="32"/>
          <w:szCs w:val="32"/>
        </w:rPr>
        <w:t>绍兴市安全生产委员会办公室</w:t>
      </w:r>
      <w:r>
        <w:rPr>
          <w:rFonts w:ascii="仿宋_GB2312" w:eastAsia="仿宋_GB2312" w:hAnsi="仿宋" w:hint="eastAsia"/>
          <w:color w:val="0D0D0D" w:themeColor="text1" w:themeTint="F2"/>
          <w:kern w:val="0"/>
          <w:sz w:val="32"/>
          <w:szCs w:val="32"/>
        </w:rPr>
        <w:t> </w:t>
      </w:r>
      <w:r>
        <w:rPr>
          <w:rFonts w:ascii="仿宋_GB2312" w:eastAsia="仿宋_GB2312" w:hAnsi="仿宋" w:hint="eastAsia"/>
          <w:color w:val="0D0D0D" w:themeColor="text1" w:themeTint="F2"/>
          <w:kern w:val="0"/>
          <w:sz w:val="32"/>
          <w:szCs w:val="32"/>
        </w:rPr>
        <w:t xml:space="preserve"> </w:t>
      </w:r>
      <w:r>
        <w:rPr>
          <w:rFonts w:ascii="仿宋_GB2312" w:eastAsia="仿宋_GB2312" w:hAnsi="仿宋" w:hint="eastAsia"/>
          <w:color w:val="0D0D0D" w:themeColor="text1" w:themeTint="F2"/>
          <w:kern w:val="0"/>
          <w:sz w:val="32"/>
          <w:szCs w:val="32"/>
        </w:rPr>
        <w:t> </w:t>
      </w:r>
      <w:r>
        <w:rPr>
          <w:rFonts w:ascii="仿宋_GB2312" w:eastAsia="仿宋_GB2312" w:hAnsi="仿宋" w:hint="eastAsia"/>
          <w:color w:val="0D0D0D" w:themeColor="text1" w:themeTint="F2"/>
          <w:kern w:val="0"/>
          <w:sz w:val="32"/>
          <w:szCs w:val="32"/>
        </w:rPr>
        <w:t xml:space="preserve"> </w:t>
      </w:r>
      <w:r>
        <w:rPr>
          <w:rFonts w:ascii="仿宋_GB2312" w:eastAsia="仿宋_GB2312" w:hAnsi="仿宋" w:hint="eastAsia"/>
          <w:color w:val="0D0D0D" w:themeColor="text1" w:themeTint="F2"/>
          <w:kern w:val="0"/>
          <w:sz w:val="32"/>
          <w:szCs w:val="32"/>
        </w:rPr>
        <w:t> </w:t>
      </w:r>
      <w:r>
        <w:rPr>
          <w:rFonts w:ascii="仿宋_GB2312" w:eastAsia="仿宋_GB2312" w:hAnsi="仿宋" w:hint="eastAsia"/>
          <w:color w:val="0D0D0D" w:themeColor="text1" w:themeTint="F2"/>
          <w:kern w:val="0"/>
          <w:sz w:val="32"/>
          <w:szCs w:val="32"/>
        </w:rPr>
        <w:t>绍兴市应急管理局</w:t>
      </w:r>
      <w:r>
        <w:rPr>
          <w:rFonts w:ascii="仿宋_GB2312" w:eastAsia="仿宋_GB2312" w:hAnsi="仿宋" w:hint="eastAsia"/>
          <w:color w:val="0D0D0D" w:themeColor="text1" w:themeTint="F2"/>
          <w:kern w:val="0"/>
          <w:sz w:val="32"/>
          <w:szCs w:val="32"/>
        </w:rPr>
        <w:tab/>
      </w:r>
    </w:p>
    <w:p w:rsidR="000A710D" w:rsidRDefault="000A710D" w:rsidP="00D81CA8">
      <w:pPr>
        <w:widowControl/>
        <w:spacing w:line="520" w:lineRule="exact"/>
        <w:rPr>
          <w:rFonts w:ascii="仿宋_GB2312" w:eastAsia="仿宋_GB2312" w:hAnsi="仿宋"/>
          <w:color w:val="0D0D0D" w:themeColor="text1" w:themeTint="F2"/>
          <w:kern w:val="0"/>
          <w:sz w:val="32"/>
          <w:szCs w:val="32"/>
        </w:rPr>
      </w:pPr>
    </w:p>
    <w:p w:rsidR="00D81CA8" w:rsidRDefault="00D81CA8" w:rsidP="00D81CA8">
      <w:pPr>
        <w:widowControl/>
        <w:spacing w:line="520" w:lineRule="exact"/>
        <w:rPr>
          <w:rFonts w:ascii="仿宋_GB2312" w:eastAsia="仿宋_GB2312" w:hAnsi="仿宋"/>
          <w:color w:val="0D0D0D" w:themeColor="text1" w:themeTint="F2"/>
          <w:kern w:val="0"/>
          <w:sz w:val="32"/>
          <w:szCs w:val="32"/>
        </w:rPr>
      </w:pPr>
    </w:p>
    <w:p w:rsidR="000A710D" w:rsidRDefault="006562A0" w:rsidP="00D81CA8">
      <w:pPr>
        <w:widowControl/>
        <w:spacing w:line="520" w:lineRule="exact"/>
        <w:rPr>
          <w:rFonts w:ascii="仿宋_GB2312" w:eastAsia="仿宋_GB2312" w:hAnsi="仿宋"/>
          <w:color w:val="0D0D0D" w:themeColor="text1" w:themeTint="F2"/>
          <w:kern w:val="0"/>
          <w:sz w:val="32"/>
          <w:szCs w:val="32"/>
        </w:rPr>
      </w:pPr>
      <w:r>
        <w:rPr>
          <w:rFonts w:ascii="仿宋_GB2312" w:eastAsia="仿宋_GB2312" w:hAnsi="仿宋" w:hint="eastAsia"/>
          <w:color w:val="0D0D0D" w:themeColor="text1" w:themeTint="F2"/>
          <w:kern w:val="0"/>
          <w:sz w:val="32"/>
          <w:szCs w:val="32"/>
        </w:rPr>
        <w:t>绍兴市交通运输局</w:t>
      </w:r>
      <w:r>
        <w:rPr>
          <w:rFonts w:ascii="仿宋_GB2312" w:eastAsia="仿宋_GB2312" w:hAnsi="仿宋" w:hint="eastAsia"/>
          <w:color w:val="0D0D0D" w:themeColor="text1" w:themeTint="F2"/>
          <w:kern w:val="0"/>
          <w:sz w:val="32"/>
          <w:szCs w:val="32"/>
        </w:rPr>
        <w:tab/>
      </w:r>
      <w:r>
        <w:rPr>
          <w:rFonts w:ascii="仿宋_GB2312" w:eastAsia="仿宋_GB2312" w:hAnsi="仿宋" w:hint="eastAsia"/>
          <w:color w:val="0D0D0D" w:themeColor="text1" w:themeTint="F2"/>
          <w:kern w:val="0"/>
          <w:sz w:val="32"/>
          <w:szCs w:val="32"/>
        </w:rPr>
        <w:tab/>
      </w:r>
      <w:r>
        <w:rPr>
          <w:rFonts w:ascii="仿宋_GB2312" w:eastAsia="仿宋_GB2312" w:hAnsi="仿宋" w:hint="eastAsia"/>
          <w:color w:val="0D0D0D" w:themeColor="text1" w:themeTint="F2"/>
          <w:kern w:val="0"/>
          <w:sz w:val="32"/>
          <w:szCs w:val="32"/>
        </w:rPr>
        <w:tab/>
        <w:t xml:space="preserve">   </w:t>
      </w:r>
      <w:r w:rsidR="00C154E6">
        <w:rPr>
          <w:rFonts w:ascii="仿宋_GB2312" w:eastAsia="仿宋_GB2312" w:hAnsi="仿宋" w:hint="eastAsia"/>
          <w:color w:val="0D0D0D" w:themeColor="text1" w:themeTint="F2"/>
          <w:kern w:val="0"/>
          <w:sz w:val="32"/>
          <w:szCs w:val="32"/>
        </w:rPr>
        <w:t xml:space="preserve"> </w:t>
      </w:r>
      <w:r>
        <w:rPr>
          <w:rFonts w:ascii="仿宋_GB2312" w:eastAsia="仿宋_GB2312" w:hAnsi="仿宋" w:hint="eastAsia"/>
          <w:color w:val="0D0D0D" w:themeColor="text1" w:themeTint="F2"/>
          <w:kern w:val="0"/>
          <w:sz w:val="32"/>
          <w:szCs w:val="32"/>
        </w:rPr>
        <w:t xml:space="preserve"> 绍兴市住房和城乡建设局</w:t>
      </w:r>
      <w:r>
        <w:rPr>
          <w:rFonts w:ascii="仿宋_GB2312" w:eastAsia="仿宋_GB2312" w:hAnsi="仿宋" w:hint="eastAsia"/>
          <w:color w:val="0D0D0D" w:themeColor="text1" w:themeTint="F2"/>
          <w:kern w:val="0"/>
          <w:sz w:val="32"/>
          <w:szCs w:val="32"/>
        </w:rPr>
        <w:tab/>
      </w:r>
      <w:r>
        <w:rPr>
          <w:rFonts w:ascii="仿宋_GB2312" w:eastAsia="仿宋_GB2312" w:hAnsi="仿宋" w:hint="eastAsia"/>
          <w:color w:val="0D0D0D" w:themeColor="text1" w:themeTint="F2"/>
          <w:kern w:val="0"/>
          <w:sz w:val="32"/>
          <w:szCs w:val="32"/>
        </w:rPr>
        <w:tab/>
      </w:r>
    </w:p>
    <w:p w:rsidR="000A710D" w:rsidRDefault="000A710D" w:rsidP="00D81CA8">
      <w:pPr>
        <w:widowControl/>
        <w:spacing w:line="520" w:lineRule="exact"/>
        <w:rPr>
          <w:rFonts w:ascii="仿宋_GB2312" w:eastAsia="仿宋_GB2312" w:hAnsi="仿宋"/>
          <w:color w:val="0D0D0D" w:themeColor="text1" w:themeTint="F2"/>
          <w:kern w:val="0"/>
          <w:sz w:val="32"/>
          <w:szCs w:val="32"/>
        </w:rPr>
      </w:pPr>
    </w:p>
    <w:p w:rsidR="00D81CA8" w:rsidRDefault="00D81CA8" w:rsidP="00D81CA8">
      <w:pPr>
        <w:widowControl/>
        <w:spacing w:line="520" w:lineRule="exact"/>
        <w:rPr>
          <w:rFonts w:ascii="仿宋_GB2312" w:eastAsia="仿宋_GB2312" w:hAnsi="仿宋"/>
          <w:color w:val="0D0D0D" w:themeColor="text1" w:themeTint="F2"/>
          <w:kern w:val="0"/>
          <w:sz w:val="32"/>
          <w:szCs w:val="32"/>
        </w:rPr>
      </w:pPr>
    </w:p>
    <w:p w:rsidR="000A710D" w:rsidRDefault="006562A0" w:rsidP="00D81CA8">
      <w:pPr>
        <w:widowControl/>
        <w:spacing w:line="520" w:lineRule="exact"/>
        <w:rPr>
          <w:rFonts w:ascii="仿宋_GB2312" w:eastAsia="仿宋_GB2312" w:hAnsi="仿宋"/>
          <w:color w:val="0D0D0D" w:themeColor="text1" w:themeTint="F2"/>
          <w:kern w:val="0"/>
          <w:sz w:val="32"/>
          <w:szCs w:val="32"/>
        </w:rPr>
      </w:pPr>
      <w:r>
        <w:rPr>
          <w:rFonts w:ascii="仿宋_GB2312" w:eastAsia="仿宋_GB2312" w:hAnsi="仿宋" w:hint="eastAsia"/>
          <w:color w:val="0D0D0D" w:themeColor="text1" w:themeTint="F2"/>
          <w:kern w:val="0"/>
          <w:sz w:val="32"/>
          <w:szCs w:val="32"/>
        </w:rPr>
        <w:t>绍兴市农业农村局</w:t>
      </w:r>
      <w:r>
        <w:rPr>
          <w:rFonts w:ascii="仿宋_GB2312" w:eastAsia="仿宋_GB2312" w:hAnsi="仿宋" w:hint="eastAsia"/>
          <w:color w:val="0D0D0D" w:themeColor="text1" w:themeTint="F2"/>
          <w:kern w:val="0"/>
          <w:sz w:val="32"/>
          <w:szCs w:val="32"/>
        </w:rPr>
        <w:tab/>
      </w:r>
      <w:r>
        <w:rPr>
          <w:rFonts w:ascii="仿宋_GB2312" w:eastAsia="仿宋_GB2312" w:hAnsi="仿宋" w:hint="eastAsia"/>
          <w:color w:val="0D0D0D" w:themeColor="text1" w:themeTint="F2"/>
          <w:kern w:val="0"/>
          <w:sz w:val="32"/>
          <w:szCs w:val="32"/>
        </w:rPr>
        <w:tab/>
        <w:t xml:space="preserve">   </w:t>
      </w:r>
      <w:r>
        <w:rPr>
          <w:rFonts w:ascii="仿宋_GB2312" w:eastAsia="仿宋_GB2312" w:hAnsi="仿宋" w:hint="eastAsia"/>
          <w:color w:val="0D0D0D" w:themeColor="text1" w:themeTint="F2"/>
          <w:kern w:val="0"/>
          <w:sz w:val="32"/>
          <w:szCs w:val="32"/>
        </w:rPr>
        <w:tab/>
      </w:r>
      <w:r>
        <w:rPr>
          <w:rFonts w:ascii="仿宋_GB2312" w:eastAsia="仿宋_GB2312" w:hAnsi="仿宋" w:hint="eastAsia"/>
          <w:color w:val="0D0D0D" w:themeColor="text1" w:themeTint="F2"/>
          <w:kern w:val="0"/>
          <w:sz w:val="32"/>
          <w:szCs w:val="32"/>
        </w:rPr>
        <w:tab/>
      </w:r>
      <w:r>
        <w:rPr>
          <w:rFonts w:ascii="仿宋_GB2312" w:eastAsia="仿宋_GB2312" w:hAnsi="仿宋" w:hint="eastAsia"/>
          <w:color w:val="0D0D0D" w:themeColor="text1" w:themeTint="F2"/>
          <w:kern w:val="0"/>
          <w:sz w:val="32"/>
          <w:szCs w:val="32"/>
        </w:rPr>
        <w:tab/>
      </w:r>
      <w:r w:rsidR="00C154E6">
        <w:rPr>
          <w:rFonts w:ascii="仿宋_GB2312" w:eastAsia="仿宋_GB2312" w:hAnsi="仿宋" w:hint="eastAsia"/>
          <w:color w:val="0D0D0D" w:themeColor="text1" w:themeTint="F2"/>
          <w:kern w:val="0"/>
          <w:sz w:val="32"/>
          <w:szCs w:val="32"/>
        </w:rPr>
        <w:t xml:space="preserve">    绍兴市财政局</w:t>
      </w:r>
    </w:p>
    <w:p w:rsidR="00C154E6" w:rsidRDefault="00C154E6" w:rsidP="00D81CA8">
      <w:pPr>
        <w:widowControl/>
        <w:spacing w:line="520" w:lineRule="exact"/>
        <w:rPr>
          <w:rFonts w:ascii="仿宋_GB2312" w:eastAsia="仿宋_GB2312" w:hAnsi="仿宋"/>
          <w:color w:val="0D0D0D" w:themeColor="text1" w:themeTint="F2"/>
          <w:kern w:val="0"/>
          <w:sz w:val="32"/>
          <w:szCs w:val="32"/>
        </w:rPr>
      </w:pPr>
    </w:p>
    <w:p w:rsidR="00D81CA8" w:rsidRDefault="00D81CA8" w:rsidP="00D81CA8">
      <w:pPr>
        <w:widowControl/>
        <w:spacing w:line="520" w:lineRule="exact"/>
        <w:rPr>
          <w:rFonts w:ascii="仿宋_GB2312" w:eastAsia="仿宋_GB2312" w:hAnsi="仿宋"/>
          <w:color w:val="0D0D0D" w:themeColor="text1" w:themeTint="F2"/>
          <w:kern w:val="0"/>
          <w:sz w:val="32"/>
          <w:szCs w:val="32"/>
        </w:rPr>
      </w:pPr>
    </w:p>
    <w:p w:rsidR="000A710D" w:rsidRDefault="006562A0" w:rsidP="00D81CA8">
      <w:pPr>
        <w:widowControl/>
        <w:spacing w:line="520" w:lineRule="exact"/>
        <w:rPr>
          <w:rFonts w:ascii="仿宋_GB2312" w:eastAsia="仿宋_GB2312" w:hAnsi="仿宋"/>
          <w:color w:val="0D0D0D" w:themeColor="text1" w:themeTint="F2"/>
          <w:kern w:val="0"/>
          <w:sz w:val="32"/>
          <w:szCs w:val="32"/>
        </w:rPr>
      </w:pPr>
      <w:r>
        <w:rPr>
          <w:rFonts w:ascii="仿宋_GB2312" w:eastAsia="仿宋_GB2312" w:hAnsi="仿宋" w:hint="eastAsia"/>
          <w:color w:val="0D0D0D" w:themeColor="text1" w:themeTint="F2"/>
          <w:kern w:val="0"/>
          <w:sz w:val="32"/>
          <w:szCs w:val="32"/>
        </w:rPr>
        <w:t>绍兴市人民政府金融工作办公室</w:t>
      </w:r>
    </w:p>
    <w:p w:rsidR="00C154E6" w:rsidRDefault="00C154E6" w:rsidP="00D81CA8">
      <w:pPr>
        <w:widowControl/>
        <w:spacing w:line="520" w:lineRule="exact"/>
        <w:ind w:right="640"/>
        <w:jc w:val="right"/>
        <w:rPr>
          <w:rFonts w:ascii="仿宋_GB2312" w:eastAsia="仿宋_GB2312" w:hAnsi="仿宋"/>
          <w:color w:val="0D0D0D" w:themeColor="text1" w:themeTint="F2"/>
          <w:kern w:val="0"/>
          <w:sz w:val="32"/>
          <w:szCs w:val="32"/>
        </w:rPr>
      </w:pPr>
    </w:p>
    <w:p w:rsidR="000A710D" w:rsidRDefault="006562A0" w:rsidP="00D81CA8">
      <w:pPr>
        <w:widowControl/>
        <w:spacing w:line="520" w:lineRule="exact"/>
        <w:ind w:right="480"/>
        <w:jc w:val="right"/>
        <w:rPr>
          <w:rFonts w:ascii="仿宋_GB2312" w:eastAsia="仿宋_GB2312" w:hAnsi="仿宋"/>
          <w:color w:val="0D0D0D" w:themeColor="text1" w:themeTint="F2"/>
          <w:kern w:val="0"/>
          <w:sz w:val="32"/>
          <w:szCs w:val="32"/>
        </w:rPr>
      </w:pPr>
      <w:r>
        <w:rPr>
          <w:rFonts w:ascii="仿宋_GB2312" w:eastAsia="仿宋_GB2312" w:hAnsi="仿宋" w:hint="eastAsia"/>
          <w:color w:val="0D0D0D" w:themeColor="text1" w:themeTint="F2"/>
          <w:kern w:val="0"/>
          <w:sz w:val="32"/>
          <w:szCs w:val="32"/>
        </w:rPr>
        <w:t>2020年</w:t>
      </w:r>
      <w:r w:rsidR="00763F88">
        <w:rPr>
          <w:rFonts w:ascii="仿宋_GB2312" w:eastAsia="仿宋_GB2312" w:hAnsi="仿宋" w:hint="eastAsia"/>
          <w:color w:val="0D0D0D" w:themeColor="text1" w:themeTint="F2"/>
          <w:kern w:val="0"/>
          <w:sz w:val="32"/>
          <w:szCs w:val="32"/>
        </w:rPr>
        <w:t>11</w:t>
      </w:r>
      <w:r>
        <w:rPr>
          <w:rFonts w:ascii="仿宋_GB2312" w:eastAsia="仿宋_GB2312" w:hAnsi="仿宋" w:hint="eastAsia"/>
          <w:color w:val="0D0D0D" w:themeColor="text1" w:themeTint="F2"/>
          <w:kern w:val="0"/>
          <w:sz w:val="32"/>
          <w:szCs w:val="32"/>
        </w:rPr>
        <w:t>月</w:t>
      </w:r>
      <w:r w:rsidR="00763F88">
        <w:rPr>
          <w:rFonts w:ascii="仿宋_GB2312" w:eastAsia="仿宋_GB2312" w:hAnsi="仿宋" w:hint="eastAsia"/>
          <w:color w:val="0D0D0D" w:themeColor="text1" w:themeTint="F2"/>
          <w:kern w:val="0"/>
          <w:sz w:val="32"/>
          <w:szCs w:val="32"/>
        </w:rPr>
        <w:t>6</w:t>
      </w:r>
      <w:r>
        <w:rPr>
          <w:rFonts w:ascii="仿宋_GB2312" w:eastAsia="仿宋_GB2312" w:hAnsi="仿宋" w:hint="eastAsia"/>
          <w:color w:val="0D0D0D" w:themeColor="text1" w:themeTint="F2"/>
          <w:kern w:val="0"/>
          <w:sz w:val="32"/>
          <w:szCs w:val="32"/>
        </w:rPr>
        <w:t>日</w:t>
      </w:r>
    </w:p>
    <w:p w:rsidR="000A710D" w:rsidRDefault="006562A0">
      <w:pPr>
        <w:widowControl/>
        <w:spacing w:line="580" w:lineRule="exact"/>
        <w:jc w:val="center"/>
        <w:outlineLvl w:val="0"/>
        <w:rPr>
          <w:rFonts w:ascii="方正小标宋简体" w:eastAsia="方正小标宋简体" w:hAnsi="微软雅黑"/>
          <w:bCs/>
          <w:color w:val="404040"/>
          <w:kern w:val="36"/>
          <w:sz w:val="44"/>
          <w:szCs w:val="44"/>
        </w:rPr>
      </w:pPr>
      <w:r>
        <w:rPr>
          <w:rFonts w:ascii="微软雅黑" w:hAnsi="微软雅黑" w:hint="eastAsia"/>
          <w:b/>
          <w:bCs/>
          <w:color w:val="404040"/>
          <w:kern w:val="36"/>
          <w:sz w:val="44"/>
          <w:szCs w:val="44"/>
        </w:rPr>
        <w:br w:type="page"/>
      </w:r>
      <w:r>
        <w:rPr>
          <w:rFonts w:ascii="方正小标宋简体" w:eastAsia="方正小标宋简体" w:hAnsi="微软雅黑" w:hint="eastAsia"/>
          <w:bCs/>
          <w:color w:val="404040"/>
          <w:kern w:val="36"/>
          <w:sz w:val="44"/>
          <w:szCs w:val="44"/>
        </w:rPr>
        <w:lastRenderedPageBreak/>
        <w:t>绍兴市安全生产责任保险制度推进</w:t>
      </w:r>
      <w:bookmarkEnd w:id="0"/>
      <w:bookmarkEnd w:id="1"/>
    </w:p>
    <w:p w:rsidR="000A710D" w:rsidRDefault="006562A0">
      <w:pPr>
        <w:widowControl/>
        <w:spacing w:line="580" w:lineRule="exact"/>
        <w:jc w:val="center"/>
        <w:outlineLvl w:val="0"/>
        <w:rPr>
          <w:rFonts w:ascii="方正小标宋简体" w:eastAsia="方正小标宋简体" w:hAnsi="微软雅黑"/>
          <w:bCs/>
          <w:color w:val="404040"/>
          <w:kern w:val="36"/>
          <w:sz w:val="44"/>
          <w:szCs w:val="44"/>
        </w:rPr>
      </w:pPr>
      <w:r>
        <w:rPr>
          <w:rFonts w:ascii="方正小标宋简体" w:eastAsia="方正小标宋简体" w:hAnsi="微软雅黑" w:hint="eastAsia"/>
          <w:bCs/>
          <w:color w:val="404040"/>
          <w:kern w:val="36"/>
          <w:sz w:val="44"/>
          <w:szCs w:val="44"/>
        </w:rPr>
        <w:t>工作方案</w:t>
      </w:r>
    </w:p>
    <w:p w:rsidR="000A710D" w:rsidRDefault="000A710D">
      <w:pPr>
        <w:widowControl/>
        <w:spacing w:line="580" w:lineRule="exact"/>
        <w:jc w:val="center"/>
        <w:outlineLvl w:val="0"/>
        <w:rPr>
          <w:rFonts w:ascii="方正小标宋简体" w:eastAsia="方正小标宋简体" w:hAnsi="微软雅黑"/>
          <w:bCs/>
          <w:color w:val="404040"/>
          <w:kern w:val="36"/>
          <w:sz w:val="44"/>
          <w:szCs w:val="44"/>
        </w:rPr>
      </w:pPr>
    </w:p>
    <w:p w:rsidR="000A710D" w:rsidRDefault="006562A0">
      <w:pPr>
        <w:widowControl/>
        <w:spacing w:line="580" w:lineRule="exact"/>
        <w:rPr>
          <w:rFonts w:ascii="仿宋_GB2312" w:eastAsia="仿宋_GB2312" w:hAnsi="仿宋"/>
          <w:kern w:val="0"/>
          <w:sz w:val="32"/>
          <w:szCs w:val="32"/>
        </w:rPr>
      </w:pPr>
      <w:r>
        <w:rPr>
          <w:rFonts w:ascii="仿宋_GB2312" w:eastAsia="仿宋_GB2312" w:hAnsi="仿宋" w:hint="eastAsia"/>
          <w:kern w:val="0"/>
          <w:sz w:val="32"/>
          <w:szCs w:val="32"/>
        </w:rPr>
        <w:t xml:space="preserve"> </w:t>
      </w:r>
      <w:r w:rsidR="005850E5">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为深入贯彻落实《中共中央 国务院关于推进安全生产领域改革发展的意见》（中发〔2016〕32号，以下简称《意见》）、《国家安全监管总局 保监会 财政部关于印发〈安全生产责任保险实施办法〉的通知》（安监总办〔2017〕140号，以下简称《办法》）和《浙江省应急管理厅 中共浙江省委军民融合发展委员会办公室 浙江省住房和城乡建设厅 浙江省交通运输厅 浙江省农业农村厅 浙江省地方金融监督管理局 中国银保监会浙江监管局&lt;关于进一步推进我省安全生产责任保险规范化工作&gt;的通知》（浙应急法规〔2020〕9号，以下简称《通知》）要求，结合我市前期在危险化学品生产等高危行业安全生产责任保险（以下简称“安责险”）的试点经验，现就推进</w:t>
      </w:r>
      <w:proofErr w:type="gramStart"/>
      <w:r>
        <w:rPr>
          <w:rFonts w:ascii="仿宋_GB2312" w:eastAsia="仿宋_GB2312" w:hAnsi="仿宋" w:hint="eastAsia"/>
          <w:kern w:val="0"/>
          <w:sz w:val="32"/>
          <w:szCs w:val="32"/>
        </w:rPr>
        <w:t>我市安责险工</w:t>
      </w:r>
      <w:proofErr w:type="gramEnd"/>
      <w:r>
        <w:rPr>
          <w:rFonts w:ascii="仿宋_GB2312" w:eastAsia="仿宋_GB2312" w:hAnsi="仿宋" w:hint="eastAsia"/>
          <w:kern w:val="0"/>
          <w:sz w:val="32"/>
          <w:szCs w:val="32"/>
        </w:rPr>
        <w:t>作，制定方案如下：</w:t>
      </w:r>
    </w:p>
    <w:p w:rsidR="000A710D" w:rsidRDefault="006562A0">
      <w:pPr>
        <w:pStyle w:val="1"/>
        <w:spacing w:before="0" w:after="0" w:line="580" w:lineRule="exact"/>
        <w:ind w:leftChars="400" w:left="840"/>
        <w:rPr>
          <w:rFonts w:ascii="黑体" w:eastAsia="黑体" w:hAnsi="黑体"/>
          <w:b w:val="0"/>
          <w:sz w:val="32"/>
          <w:szCs w:val="32"/>
        </w:rPr>
      </w:pPr>
      <w:bookmarkStart w:id="3" w:name="_Toc50365687"/>
      <w:r>
        <w:rPr>
          <w:rFonts w:ascii="黑体" w:eastAsia="黑体" w:hAnsi="黑体" w:hint="eastAsia"/>
          <w:b w:val="0"/>
          <w:sz w:val="32"/>
          <w:szCs w:val="32"/>
        </w:rPr>
        <w:t>一、总体要求</w:t>
      </w:r>
      <w:bookmarkEnd w:id="3"/>
    </w:p>
    <w:p w:rsidR="000A710D" w:rsidRDefault="006562A0">
      <w:pPr>
        <w:widowControl/>
        <w:spacing w:line="580" w:lineRule="exact"/>
        <w:ind w:firstLineChars="200" w:firstLine="640"/>
        <w:jc w:val="left"/>
        <w:outlineLvl w:val="0"/>
        <w:rPr>
          <w:rFonts w:ascii="仿宋_GB2312" w:eastAsia="仿宋_GB2312" w:hAnsi="仿宋"/>
          <w:kern w:val="0"/>
          <w:sz w:val="32"/>
          <w:szCs w:val="32"/>
        </w:rPr>
      </w:pPr>
      <w:r>
        <w:rPr>
          <w:rFonts w:ascii="仿宋_GB2312" w:eastAsia="仿宋_GB2312" w:hAnsi="仿宋" w:hint="eastAsia"/>
          <w:kern w:val="0"/>
          <w:sz w:val="32"/>
          <w:szCs w:val="32"/>
        </w:rPr>
        <w:t>坚持“政府推动、市场运作、社会参与、强化服务”的原则,积极探索安全生产责任保险“一类险”制度，有效衔接工伤保险制度，以市场主体为核心，融商业保险、专业服务、科技支撑和事故防控为一体，探索建立符合绍兴特色产业</w:t>
      </w:r>
      <w:proofErr w:type="gramStart"/>
      <w:r>
        <w:rPr>
          <w:rFonts w:ascii="仿宋_GB2312" w:eastAsia="仿宋_GB2312" w:hAnsi="仿宋" w:hint="eastAsia"/>
          <w:kern w:val="0"/>
          <w:sz w:val="32"/>
          <w:szCs w:val="32"/>
        </w:rPr>
        <w:t>链发展的安责险</w:t>
      </w:r>
      <w:proofErr w:type="gramEnd"/>
      <w:r>
        <w:rPr>
          <w:rFonts w:ascii="仿宋_GB2312" w:eastAsia="仿宋_GB2312" w:hAnsi="仿宋" w:hint="eastAsia"/>
          <w:kern w:val="0"/>
          <w:sz w:val="32"/>
          <w:szCs w:val="32"/>
        </w:rPr>
        <w:t>新模式。</w:t>
      </w:r>
    </w:p>
    <w:p w:rsidR="000A710D" w:rsidRDefault="006562A0">
      <w:pPr>
        <w:pStyle w:val="1"/>
        <w:spacing w:before="0" w:after="0" w:line="580" w:lineRule="exact"/>
        <w:ind w:leftChars="400" w:left="840"/>
        <w:rPr>
          <w:rFonts w:ascii="黑体" w:eastAsia="黑体" w:hAnsi="黑体"/>
          <w:b w:val="0"/>
          <w:sz w:val="32"/>
          <w:szCs w:val="32"/>
        </w:rPr>
      </w:pPr>
      <w:bookmarkStart w:id="4" w:name="_Toc50365688"/>
      <w:r>
        <w:rPr>
          <w:rFonts w:ascii="黑体" w:eastAsia="黑体" w:hAnsi="黑体" w:hint="eastAsia"/>
          <w:b w:val="0"/>
          <w:sz w:val="32"/>
          <w:szCs w:val="32"/>
        </w:rPr>
        <w:t>二、实施目标</w:t>
      </w:r>
      <w:bookmarkEnd w:id="4"/>
    </w:p>
    <w:p w:rsidR="000A710D" w:rsidRDefault="006562A0">
      <w:pPr>
        <w:widowControl/>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总体分三个阶段性实施目标：</w:t>
      </w:r>
    </w:p>
    <w:p w:rsidR="000A710D" w:rsidRDefault="006562A0">
      <w:pPr>
        <w:widowControl/>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（一）到2020年底，危险化学品、矿山、烟花爆竹、金属冶炼四大高危行业投保率实现100%，力争建筑施工、交通运输</w:t>
      </w:r>
      <w:r w:rsidR="00373D4D">
        <w:rPr>
          <w:rFonts w:ascii="仿宋_GB2312" w:eastAsia="仿宋_GB2312" w:hAnsi="仿宋" w:hint="eastAsia"/>
          <w:kern w:val="0"/>
          <w:sz w:val="32"/>
          <w:szCs w:val="32"/>
        </w:rPr>
        <w:t>重点领域</w:t>
      </w:r>
      <w:r>
        <w:rPr>
          <w:rFonts w:ascii="仿宋_GB2312" w:eastAsia="仿宋_GB2312" w:hAnsi="仿宋" w:hint="eastAsia"/>
          <w:kern w:val="0"/>
          <w:sz w:val="32"/>
          <w:szCs w:val="32"/>
        </w:rPr>
        <w:t>、渔业船舶、民</w:t>
      </w:r>
      <w:proofErr w:type="gramStart"/>
      <w:r>
        <w:rPr>
          <w:rFonts w:ascii="仿宋_GB2312" w:eastAsia="仿宋_GB2312" w:hAnsi="仿宋" w:hint="eastAsia"/>
          <w:kern w:val="0"/>
          <w:sz w:val="32"/>
          <w:szCs w:val="32"/>
        </w:rPr>
        <w:t>爆行业</w:t>
      </w:r>
      <w:proofErr w:type="gramEnd"/>
      <w:r>
        <w:rPr>
          <w:rFonts w:ascii="仿宋_GB2312" w:eastAsia="仿宋_GB2312" w:hAnsi="仿宋" w:hint="eastAsia"/>
          <w:kern w:val="0"/>
          <w:sz w:val="32"/>
          <w:szCs w:val="32"/>
        </w:rPr>
        <w:t>投保率达到100%，服务标准体系初见雏形，服务覆盖率100%，</w:t>
      </w:r>
      <w:proofErr w:type="gramStart"/>
      <w:r>
        <w:rPr>
          <w:rFonts w:ascii="仿宋_GB2312" w:eastAsia="仿宋_GB2312" w:hAnsi="仿宋" w:hint="eastAsia"/>
          <w:kern w:val="0"/>
          <w:sz w:val="32"/>
          <w:szCs w:val="32"/>
        </w:rPr>
        <w:t>安责险</w:t>
      </w:r>
      <w:proofErr w:type="gramEnd"/>
      <w:r>
        <w:rPr>
          <w:rFonts w:ascii="仿宋_GB2312" w:eastAsia="仿宋_GB2312" w:hAnsi="仿宋" w:hint="eastAsia"/>
          <w:kern w:val="0"/>
          <w:sz w:val="32"/>
          <w:szCs w:val="32"/>
        </w:rPr>
        <w:t>信息管理系统上线运行。</w:t>
      </w:r>
    </w:p>
    <w:p w:rsidR="000A710D" w:rsidRDefault="006562A0">
      <w:pPr>
        <w:widowControl/>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到2021年，使用危险化学品为原料从事生产的化工企业、“三场所三企业”、近三年发生过重伤以上事故的生产经营单位、使用特别管控危险化学品或重点监管危险化学品的工贸企业、工伤损害赔偿频率较高的生产经营单位投保基本全覆盖，交通运输</w:t>
      </w:r>
      <w:r w:rsidR="002A20BF">
        <w:rPr>
          <w:rFonts w:ascii="仿宋_GB2312" w:eastAsia="仿宋_GB2312" w:hAnsi="仿宋" w:hint="eastAsia"/>
          <w:kern w:val="0"/>
          <w:sz w:val="32"/>
          <w:szCs w:val="32"/>
        </w:rPr>
        <w:t>重点领域</w:t>
      </w:r>
      <w:r>
        <w:rPr>
          <w:rFonts w:ascii="仿宋_GB2312" w:eastAsia="仿宋_GB2312" w:hAnsi="仿宋" w:hint="eastAsia"/>
          <w:kern w:val="0"/>
          <w:sz w:val="32"/>
          <w:szCs w:val="32"/>
        </w:rPr>
        <w:t>、渔业船舶、民爆行业投保率达到100%，建筑施工行业投保率基本100%，运作机制进一步完善，服务体系不断健全，全市参保生产经营单位达到5000家以上。</w:t>
      </w:r>
    </w:p>
    <w:p w:rsidR="000A710D" w:rsidRDefault="006562A0">
      <w:pPr>
        <w:widowControl/>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（三）从2022年开始，全面</w:t>
      </w:r>
      <w:proofErr w:type="gramStart"/>
      <w:r>
        <w:rPr>
          <w:rFonts w:ascii="仿宋_GB2312" w:eastAsia="仿宋_GB2312" w:hAnsi="仿宋" w:hint="eastAsia"/>
          <w:kern w:val="0"/>
          <w:sz w:val="32"/>
          <w:szCs w:val="32"/>
        </w:rPr>
        <w:t>推广安责险</w:t>
      </w:r>
      <w:proofErr w:type="gramEnd"/>
      <w:r>
        <w:rPr>
          <w:rFonts w:ascii="仿宋_GB2312" w:eastAsia="仿宋_GB2312" w:hAnsi="仿宋" w:hint="eastAsia"/>
          <w:kern w:val="0"/>
          <w:sz w:val="32"/>
          <w:szCs w:val="32"/>
        </w:rPr>
        <w:t>，全市参保生产经营单位达到2万家以上；力争再通过一到两年的努力，</w:t>
      </w:r>
      <w:proofErr w:type="gramStart"/>
      <w:r>
        <w:rPr>
          <w:rFonts w:ascii="仿宋_GB2312" w:eastAsia="仿宋_GB2312" w:hAnsi="仿宋" w:hint="eastAsia"/>
          <w:kern w:val="0"/>
          <w:sz w:val="32"/>
          <w:szCs w:val="32"/>
        </w:rPr>
        <w:t>安责险体制</w:t>
      </w:r>
      <w:proofErr w:type="gramEnd"/>
      <w:r>
        <w:rPr>
          <w:rFonts w:ascii="仿宋_GB2312" w:eastAsia="仿宋_GB2312" w:hAnsi="仿宋" w:hint="eastAsia"/>
          <w:kern w:val="0"/>
          <w:sz w:val="32"/>
          <w:szCs w:val="32"/>
        </w:rPr>
        <w:t>机制基本覆盖，形成政策保障有力、市场规范高效、监督评估严密的工作体系，</w:t>
      </w:r>
      <w:proofErr w:type="gramStart"/>
      <w:r>
        <w:rPr>
          <w:rFonts w:ascii="仿宋_GB2312" w:eastAsia="仿宋_GB2312" w:hAnsi="仿宋" w:hint="eastAsia"/>
          <w:kern w:val="0"/>
          <w:sz w:val="32"/>
          <w:szCs w:val="32"/>
        </w:rPr>
        <w:t>助力全市</w:t>
      </w:r>
      <w:proofErr w:type="gramEnd"/>
      <w:r>
        <w:rPr>
          <w:rFonts w:ascii="仿宋_GB2312" w:eastAsia="仿宋_GB2312" w:hAnsi="仿宋" w:hint="eastAsia"/>
          <w:kern w:val="0"/>
          <w:sz w:val="32"/>
          <w:szCs w:val="32"/>
        </w:rPr>
        <w:t>安全生产领域风险控制和监督管理。</w:t>
      </w:r>
    </w:p>
    <w:p w:rsidR="000A710D" w:rsidRDefault="006562A0">
      <w:pPr>
        <w:pStyle w:val="1"/>
        <w:spacing w:before="0" w:after="0" w:line="580" w:lineRule="exact"/>
        <w:ind w:leftChars="400" w:left="840"/>
        <w:rPr>
          <w:rFonts w:ascii="黑体" w:eastAsia="黑体" w:hAnsi="黑体"/>
          <w:b w:val="0"/>
          <w:sz w:val="32"/>
          <w:szCs w:val="32"/>
        </w:rPr>
      </w:pPr>
      <w:bookmarkStart w:id="5" w:name="_Toc50365689"/>
      <w:r>
        <w:rPr>
          <w:rFonts w:ascii="黑体" w:eastAsia="黑体" w:hAnsi="黑体" w:hint="eastAsia"/>
          <w:b w:val="0"/>
          <w:sz w:val="32"/>
          <w:szCs w:val="32"/>
        </w:rPr>
        <w:t>三、实施要点</w:t>
      </w:r>
      <w:bookmarkEnd w:id="5"/>
    </w:p>
    <w:p w:rsidR="000A710D" w:rsidRDefault="006562A0">
      <w:pPr>
        <w:widowControl/>
        <w:shd w:val="clear" w:color="auto" w:fill="FFFFFF"/>
        <w:spacing w:line="580" w:lineRule="exact"/>
        <w:ind w:firstLine="640"/>
        <w:jc w:val="left"/>
        <w:rPr>
          <w:rFonts w:ascii="仿宋_GB2312" w:eastAsia="仿宋_GB2312" w:hAnsi="仿宋"/>
          <w:kern w:val="0"/>
          <w:sz w:val="32"/>
          <w:szCs w:val="32"/>
        </w:rPr>
      </w:pPr>
      <w:bookmarkStart w:id="6" w:name="_Toc50365690"/>
      <w:r>
        <w:rPr>
          <w:rFonts w:ascii="楷体_GB2312" w:eastAsia="楷体_GB2312" w:hAnsi="仿宋" w:hint="eastAsia"/>
          <w:bCs/>
          <w:kern w:val="0"/>
          <w:sz w:val="32"/>
          <w:szCs w:val="32"/>
        </w:rPr>
        <w:t>（一）产品内容。</w:t>
      </w:r>
      <w:bookmarkEnd w:id="6"/>
      <w:r>
        <w:rPr>
          <w:rFonts w:ascii="仿宋_GB2312" w:eastAsia="仿宋_GB2312" w:hAnsi="仿宋" w:hint="eastAsia"/>
          <w:kern w:val="0"/>
          <w:sz w:val="32"/>
          <w:szCs w:val="32"/>
        </w:rPr>
        <w:t>实行“基础险+可选择险”模式。</w:t>
      </w:r>
      <w:proofErr w:type="gramStart"/>
      <w:r>
        <w:rPr>
          <w:rFonts w:ascii="仿宋_GB2312" w:eastAsia="仿宋_GB2312" w:hAnsi="仿宋" w:hint="eastAsia"/>
          <w:kern w:val="0"/>
          <w:sz w:val="32"/>
          <w:szCs w:val="32"/>
        </w:rPr>
        <w:t>安责险基础险</w:t>
      </w:r>
      <w:proofErr w:type="gramEnd"/>
      <w:r>
        <w:rPr>
          <w:rFonts w:ascii="仿宋_GB2312" w:eastAsia="仿宋_GB2312" w:hAnsi="仿宋" w:hint="eastAsia"/>
          <w:kern w:val="0"/>
          <w:sz w:val="32"/>
          <w:szCs w:val="32"/>
        </w:rPr>
        <w:t>包括主险和附加险，包含人身意外险、雇主责任保险等险种，并与工伤保险制度相衔接，</w:t>
      </w:r>
      <w:proofErr w:type="gramStart"/>
      <w:r>
        <w:rPr>
          <w:rFonts w:ascii="仿宋_GB2312" w:eastAsia="仿宋_GB2312" w:hAnsi="仿宋" w:hint="eastAsia"/>
          <w:kern w:val="0"/>
          <w:sz w:val="32"/>
          <w:szCs w:val="32"/>
        </w:rPr>
        <w:t>按浙应急</w:t>
      </w:r>
      <w:proofErr w:type="gramEnd"/>
      <w:r>
        <w:rPr>
          <w:rFonts w:ascii="仿宋_GB2312" w:eastAsia="仿宋_GB2312" w:hAnsi="仿宋" w:hint="eastAsia"/>
          <w:kern w:val="0"/>
          <w:sz w:val="32"/>
          <w:szCs w:val="32"/>
        </w:rPr>
        <w:t>法规〔2020〕9号规定的最低赔偿责任限额予以保障。可选择</w:t>
      </w:r>
      <w:proofErr w:type="gramStart"/>
      <w:r>
        <w:rPr>
          <w:rFonts w:ascii="仿宋_GB2312" w:eastAsia="仿宋_GB2312" w:hAnsi="仿宋" w:hint="eastAsia"/>
          <w:kern w:val="0"/>
          <w:sz w:val="32"/>
          <w:szCs w:val="32"/>
        </w:rPr>
        <w:t>险设置</w:t>
      </w:r>
      <w:proofErr w:type="gramEnd"/>
      <w:r>
        <w:rPr>
          <w:rFonts w:ascii="仿宋_GB2312" w:eastAsia="仿宋_GB2312" w:hAnsi="仿宋" w:hint="eastAsia"/>
          <w:kern w:val="0"/>
          <w:sz w:val="32"/>
          <w:szCs w:val="32"/>
        </w:rPr>
        <w:t>为特定高风险行业和领域的环境污染责任险和企业财产保险等险种。</w:t>
      </w:r>
    </w:p>
    <w:p w:rsidR="000A710D" w:rsidRDefault="006562A0">
      <w:pPr>
        <w:widowControl/>
        <w:shd w:val="clear" w:color="auto" w:fill="FFFFFF"/>
        <w:spacing w:line="580" w:lineRule="exact"/>
        <w:ind w:firstLine="640"/>
        <w:jc w:val="left"/>
        <w:rPr>
          <w:rFonts w:ascii="仿宋_GB2312" w:eastAsia="仿宋_GB2312" w:hAnsi="仿宋"/>
          <w:kern w:val="0"/>
          <w:sz w:val="32"/>
          <w:szCs w:val="32"/>
        </w:rPr>
      </w:pPr>
      <w:r>
        <w:rPr>
          <w:rFonts w:ascii="仿宋_GB2312" w:eastAsia="仿宋_GB2312" w:hAnsi="仿宋" w:hint="eastAsia"/>
          <w:kern w:val="0"/>
          <w:sz w:val="32"/>
          <w:szCs w:val="32"/>
        </w:rPr>
        <w:t>各行业领域已经推行的与</w:t>
      </w:r>
      <w:proofErr w:type="gramStart"/>
      <w:r>
        <w:rPr>
          <w:rFonts w:ascii="仿宋_GB2312" w:eastAsia="仿宋_GB2312" w:hAnsi="仿宋" w:hint="eastAsia"/>
          <w:kern w:val="0"/>
          <w:sz w:val="32"/>
          <w:szCs w:val="32"/>
        </w:rPr>
        <w:t>安责险</w:t>
      </w:r>
      <w:proofErr w:type="gramEnd"/>
      <w:r>
        <w:rPr>
          <w:rFonts w:ascii="仿宋_GB2312" w:eastAsia="仿宋_GB2312" w:hAnsi="仿宋" w:hint="eastAsia"/>
          <w:kern w:val="0"/>
          <w:sz w:val="32"/>
          <w:szCs w:val="32"/>
        </w:rPr>
        <w:t>属性相同的责任保险，有国家法律法规规定的，从其规定，生产经营单位不必重复购买；没有规定的，按本方案要求推进。生产经营单位已投保的与安全生产相关的其他险种，应当根据本方案增加或将其调整为安责险，确保获得的事故预防服务和费用提取比例及保险理赔水平等达到本方案的要求。</w:t>
      </w:r>
    </w:p>
    <w:p w:rsidR="000A710D" w:rsidRDefault="006562A0">
      <w:pPr>
        <w:widowControl/>
        <w:spacing w:line="580" w:lineRule="exact"/>
        <w:ind w:firstLineChars="200" w:firstLine="640"/>
        <w:rPr>
          <w:rFonts w:ascii="仿宋_GB2312" w:eastAsia="仿宋_GB2312" w:hAnsi="仿宋"/>
          <w:kern w:val="0"/>
          <w:sz w:val="32"/>
          <w:szCs w:val="32"/>
        </w:rPr>
      </w:pPr>
      <w:bookmarkStart w:id="7" w:name="_Toc50365691"/>
      <w:r>
        <w:rPr>
          <w:rFonts w:ascii="楷体_GB2312" w:eastAsia="楷体_GB2312" w:hAnsi="仿宋" w:hint="eastAsia"/>
          <w:bCs/>
          <w:kern w:val="0"/>
          <w:sz w:val="32"/>
          <w:szCs w:val="32"/>
        </w:rPr>
        <w:t>（二）承保资质。</w:t>
      </w:r>
      <w:bookmarkEnd w:id="7"/>
      <w:r>
        <w:rPr>
          <w:rFonts w:ascii="仿宋_GB2312" w:eastAsia="仿宋_GB2312" w:hAnsi="仿宋" w:hint="eastAsia"/>
          <w:kern w:val="0"/>
          <w:sz w:val="32"/>
          <w:szCs w:val="32"/>
        </w:rPr>
        <w:t>由市安委办牵头，会同有关部门按照招投标相关管理规定联合比选</w:t>
      </w:r>
      <w:r w:rsidR="00CF530D">
        <w:rPr>
          <w:rFonts w:ascii="仿宋_GB2312" w:eastAsia="仿宋_GB2312" w:hAnsi="仿宋" w:hint="eastAsia"/>
          <w:kern w:val="0"/>
          <w:sz w:val="32"/>
          <w:szCs w:val="32"/>
        </w:rPr>
        <w:t>共保体，选定有实力的保险机构</w:t>
      </w:r>
      <w:r>
        <w:rPr>
          <w:rFonts w:ascii="仿宋_GB2312" w:eastAsia="仿宋_GB2312" w:hAnsi="仿宋" w:hint="eastAsia"/>
          <w:kern w:val="0"/>
          <w:sz w:val="32"/>
          <w:szCs w:val="32"/>
        </w:rPr>
        <w:t>（建筑施工行业领域除外，由市建设局另行确定），从经营状况优、服务能力强的保险机构中确定入围承保安责险的保险机构（以下简称“承保机构”），入围的承保机构原则上为不超过5家，承保资格的有效期为3年。已比选的尚处有效期内的共保体可继续保持原方案。</w:t>
      </w:r>
    </w:p>
    <w:p w:rsidR="000A710D" w:rsidRDefault="006562A0">
      <w:pPr>
        <w:widowControl/>
        <w:spacing w:line="580" w:lineRule="exact"/>
        <w:ind w:firstLineChars="200" w:firstLine="640"/>
        <w:rPr>
          <w:rFonts w:ascii="仿宋_GB2312" w:eastAsia="仿宋_GB2312" w:hAnsi="仿宋"/>
          <w:kern w:val="0"/>
          <w:sz w:val="32"/>
          <w:szCs w:val="32"/>
        </w:rPr>
      </w:pPr>
      <w:bookmarkStart w:id="8" w:name="_Toc50365692"/>
      <w:r>
        <w:rPr>
          <w:rFonts w:ascii="楷体_GB2312" w:eastAsia="楷体_GB2312" w:hAnsi="仿宋" w:hint="eastAsia"/>
          <w:bCs/>
          <w:kern w:val="0"/>
          <w:sz w:val="32"/>
          <w:szCs w:val="32"/>
        </w:rPr>
        <w:t>（三）服务内容和标准。</w:t>
      </w:r>
      <w:bookmarkEnd w:id="8"/>
      <w:r>
        <w:rPr>
          <w:rFonts w:ascii="仿宋_GB2312" w:eastAsia="仿宋_GB2312" w:hAnsi="仿宋" w:hint="eastAsia"/>
          <w:kern w:val="0"/>
          <w:sz w:val="32"/>
          <w:szCs w:val="32"/>
        </w:rPr>
        <w:t>承保机构提供的事故预防服务应当包括但不限于每年为投保单位提供一次教育培训、安全生产风险辨识（评估）、安全事故隐患排查和应急救援演练服务。约定的服务，应当严格按照《安全生产责任保险事故预防技术服务规范》（AQ 9010-2019）的总体要求实施。</w:t>
      </w:r>
    </w:p>
    <w:p w:rsidR="000A710D" w:rsidRDefault="006562A0">
      <w:pPr>
        <w:widowControl/>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应急管理部门和行业主管部门应结合各自职能，分别制定监管领域</w:t>
      </w:r>
      <w:proofErr w:type="gramStart"/>
      <w:r>
        <w:rPr>
          <w:rFonts w:ascii="仿宋_GB2312" w:eastAsia="仿宋_GB2312" w:hAnsi="仿宋" w:hint="eastAsia"/>
          <w:kern w:val="0"/>
          <w:sz w:val="32"/>
          <w:szCs w:val="32"/>
        </w:rPr>
        <w:t>内行业</w:t>
      </w:r>
      <w:proofErr w:type="gramEnd"/>
      <w:r>
        <w:rPr>
          <w:rFonts w:ascii="仿宋_GB2312" w:eastAsia="仿宋_GB2312" w:hAnsi="仿宋" w:hint="eastAsia"/>
          <w:kern w:val="0"/>
          <w:sz w:val="32"/>
          <w:szCs w:val="32"/>
        </w:rPr>
        <w:t>事故预防服务的工作标准，报备市安委办。投保单位不因事故预防服务免除自身的安全生产主体责任，承保机构和第三</w:t>
      </w:r>
      <w:proofErr w:type="gramStart"/>
      <w:r>
        <w:rPr>
          <w:rFonts w:ascii="仿宋_GB2312" w:eastAsia="仿宋_GB2312" w:hAnsi="仿宋" w:hint="eastAsia"/>
          <w:kern w:val="0"/>
          <w:sz w:val="32"/>
          <w:szCs w:val="32"/>
        </w:rPr>
        <w:t>方服务</w:t>
      </w:r>
      <w:proofErr w:type="gramEnd"/>
      <w:r>
        <w:rPr>
          <w:rFonts w:ascii="仿宋_GB2312" w:eastAsia="仿宋_GB2312" w:hAnsi="仿宋" w:hint="eastAsia"/>
          <w:kern w:val="0"/>
          <w:sz w:val="32"/>
          <w:szCs w:val="32"/>
        </w:rPr>
        <w:t>机构应对服务过程和结论的真实性负责。</w:t>
      </w:r>
    </w:p>
    <w:p w:rsidR="000A710D" w:rsidRDefault="006562A0">
      <w:pPr>
        <w:widowControl/>
        <w:spacing w:line="580" w:lineRule="exact"/>
        <w:ind w:firstLineChars="200" w:firstLine="640"/>
        <w:rPr>
          <w:rFonts w:ascii="仿宋_GB2312" w:eastAsia="仿宋_GB2312" w:hAnsi="仿宋"/>
          <w:kern w:val="0"/>
          <w:sz w:val="32"/>
          <w:szCs w:val="32"/>
        </w:rPr>
      </w:pPr>
      <w:bookmarkStart w:id="9" w:name="_Toc50365693"/>
      <w:r>
        <w:rPr>
          <w:rFonts w:ascii="楷体_GB2312" w:eastAsia="楷体_GB2312" w:hAnsi="仿宋" w:hint="eastAsia"/>
          <w:bCs/>
          <w:kern w:val="0"/>
          <w:sz w:val="32"/>
          <w:szCs w:val="32"/>
        </w:rPr>
        <w:t>（四）保险费率。</w:t>
      </w:r>
      <w:bookmarkEnd w:id="9"/>
      <w:r>
        <w:rPr>
          <w:rFonts w:ascii="仿宋_GB2312" w:eastAsia="仿宋_GB2312" w:hAnsi="仿宋" w:hint="eastAsia"/>
          <w:kern w:val="0"/>
          <w:sz w:val="32"/>
          <w:szCs w:val="32"/>
        </w:rPr>
        <w:t>保费实行动态调整和最低价保障机制，以从业人员保费与固定保费之和为基数，与安全生产信用等级系数或安全生产标准化等级和无事故赔款优待系数产生的乘积（具体标准详见附件），总体与投保单位的风险程度、生产规模、安全管理和保障、信用等级、事故记录等安全状况相适应。</w:t>
      </w:r>
    </w:p>
    <w:p w:rsidR="000A710D" w:rsidRDefault="006562A0">
      <w:pPr>
        <w:widowControl/>
        <w:spacing w:line="580" w:lineRule="exact"/>
        <w:ind w:firstLineChars="200" w:firstLine="640"/>
        <w:rPr>
          <w:rFonts w:ascii="仿宋_GB2312" w:eastAsia="仿宋_GB2312" w:hAnsi="仿宋"/>
          <w:kern w:val="0"/>
          <w:sz w:val="32"/>
          <w:szCs w:val="32"/>
        </w:rPr>
      </w:pPr>
      <w:bookmarkStart w:id="10" w:name="_Toc50365694"/>
      <w:r>
        <w:rPr>
          <w:rFonts w:ascii="楷体_GB2312" w:eastAsia="楷体_GB2312" w:hAnsi="仿宋" w:hint="eastAsia"/>
          <w:bCs/>
          <w:kern w:val="0"/>
          <w:sz w:val="32"/>
          <w:szCs w:val="32"/>
        </w:rPr>
        <w:t>（五）服务方式。</w:t>
      </w:r>
      <w:bookmarkEnd w:id="10"/>
      <w:r>
        <w:rPr>
          <w:rFonts w:ascii="仿宋_GB2312" w:eastAsia="仿宋_GB2312" w:hAnsi="仿宋" w:hint="eastAsia"/>
          <w:kern w:val="0"/>
          <w:sz w:val="32"/>
          <w:szCs w:val="32"/>
        </w:rPr>
        <w:t>充分利用信息化、大数据等科技手段建立“线上+线下”服务方式。由入围承保机构组建共保</w:t>
      </w:r>
      <w:r w:rsidRPr="00081533">
        <w:rPr>
          <w:rFonts w:ascii="仿宋_GB2312" w:eastAsia="仿宋_GB2312" w:hAnsi="仿宋" w:hint="eastAsia"/>
          <w:kern w:val="0"/>
          <w:sz w:val="32"/>
          <w:szCs w:val="32"/>
        </w:rPr>
        <w:t>体在</w:t>
      </w:r>
      <w:r w:rsidR="002505AB" w:rsidRPr="00081533">
        <w:rPr>
          <w:rFonts w:ascii="仿宋_GB2312" w:eastAsia="仿宋_GB2312" w:hAnsi="仿宋" w:hint="eastAsia"/>
          <w:kern w:val="0"/>
          <w:sz w:val="32"/>
          <w:szCs w:val="32"/>
        </w:rPr>
        <w:t>一定比例</w:t>
      </w:r>
      <w:r w:rsidRPr="00081533">
        <w:rPr>
          <w:rFonts w:ascii="仿宋_GB2312" w:eastAsia="仿宋_GB2312" w:hAnsi="仿宋" w:hint="eastAsia"/>
          <w:kern w:val="0"/>
          <w:sz w:val="32"/>
          <w:szCs w:val="32"/>
        </w:rPr>
        <w:t>的共保份额内发起成立 “绍兴市安全生产责任保险风控服务运营中心”并实体化运作，明确保费</w:t>
      </w:r>
      <w:r w:rsidR="00B07C97" w:rsidRPr="00081533">
        <w:rPr>
          <w:rFonts w:ascii="仿宋_GB2312" w:eastAsia="仿宋_GB2312" w:hAnsi="仿宋" w:hint="eastAsia"/>
          <w:kern w:val="0"/>
          <w:sz w:val="32"/>
          <w:szCs w:val="32"/>
        </w:rPr>
        <w:t>的</w:t>
      </w:r>
      <w:r w:rsidR="002505AB" w:rsidRPr="00081533">
        <w:rPr>
          <w:rFonts w:ascii="仿宋_GB2312" w:eastAsia="仿宋_GB2312" w:hAnsi="仿宋" w:hint="eastAsia"/>
          <w:kern w:val="0"/>
          <w:sz w:val="32"/>
          <w:szCs w:val="32"/>
        </w:rPr>
        <w:t>一定比例</w:t>
      </w:r>
      <w:r w:rsidRPr="00081533">
        <w:rPr>
          <w:rFonts w:ascii="仿宋_GB2312" w:eastAsia="仿宋_GB2312" w:hAnsi="仿宋" w:hint="eastAsia"/>
          <w:kern w:val="0"/>
          <w:sz w:val="32"/>
          <w:szCs w:val="32"/>
        </w:rPr>
        <w:t>为事故预防服务费，允许共保体内各机构自行出单</w:t>
      </w:r>
      <w:r w:rsidR="00330B24" w:rsidRPr="00081533">
        <w:rPr>
          <w:rFonts w:ascii="仿宋_GB2312" w:eastAsia="仿宋_GB2312" w:hAnsi="仿宋" w:hint="eastAsia"/>
          <w:kern w:val="0"/>
          <w:sz w:val="32"/>
          <w:szCs w:val="32"/>
        </w:rPr>
        <w:t>。</w:t>
      </w:r>
      <w:r w:rsidR="0018308A">
        <w:rPr>
          <w:rFonts w:ascii="仿宋_GB2312" w:eastAsia="仿宋_GB2312" w:hAnsi="仿宋" w:hint="eastAsia"/>
          <w:kern w:val="0"/>
          <w:sz w:val="32"/>
          <w:szCs w:val="32"/>
        </w:rPr>
        <w:t>建立事故预防服务专门台账，据实列支，接受交通运输、应急管理、银保监等部门监督</w:t>
      </w:r>
      <w:r w:rsidRPr="00081533">
        <w:rPr>
          <w:rFonts w:ascii="仿宋_GB2312" w:eastAsia="仿宋_GB2312" w:hAnsi="仿宋" w:hint="eastAsia"/>
          <w:kern w:val="0"/>
          <w:sz w:val="32"/>
          <w:szCs w:val="32"/>
        </w:rPr>
        <w:t>。</w:t>
      </w:r>
      <w:r>
        <w:rPr>
          <w:rFonts w:ascii="仿宋_GB2312" w:eastAsia="仿宋_GB2312" w:hAnsi="仿宋" w:hint="eastAsia"/>
          <w:kern w:val="0"/>
          <w:sz w:val="32"/>
          <w:szCs w:val="32"/>
        </w:rPr>
        <w:t>拓宽线上服务信息渠道，采用电子保单、电话回访、公开投诉渠道等形式优化服务举措。</w:t>
      </w:r>
    </w:p>
    <w:p w:rsidR="000A710D" w:rsidRDefault="006562A0">
      <w:pPr>
        <w:widowControl/>
        <w:spacing w:line="580" w:lineRule="exact"/>
        <w:ind w:firstLineChars="200" w:firstLine="640"/>
        <w:rPr>
          <w:rFonts w:ascii="仿宋_GB2312" w:eastAsia="仿宋_GB2312" w:hAnsi="仿宋"/>
          <w:kern w:val="0"/>
          <w:sz w:val="32"/>
          <w:szCs w:val="32"/>
        </w:rPr>
      </w:pPr>
      <w:bookmarkStart w:id="11" w:name="_Toc50365695"/>
      <w:r>
        <w:rPr>
          <w:rFonts w:ascii="楷体_GB2312" w:eastAsia="楷体_GB2312" w:hAnsi="仿宋" w:hint="eastAsia"/>
          <w:bCs/>
          <w:kern w:val="0"/>
          <w:sz w:val="32"/>
          <w:szCs w:val="32"/>
        </w:rPr>
        <w:t>（六）服务力量。</w:t>
      </w:r>
      <w:bookmarkEnd w:id="11"/>
      <w:r>
        <w:rPr>
          <w:rFonts w:ascii="仿宋_GB2312" w:eastAsia="仿宋_GB2312" w:hAnsi="仿宋" w:hint="eastAsia"/>
          <w:kern w:val="0"/>
          <w:sz w:val="32"/>
          <w:szCs w:val="32"/>
        </w:rPr>
        <w:t>事故预防服务可以采取自建或者委托安全生产第三</w:t>
      </w:r>
      <w:proofErr w:type="gramStart"/>
      <w:r>
        <w:rPr>
          <w:rFonts w:ascii="仿宋_GB2312" w:eastAsia="仿宋_GB2312" w:hAnsi="仿宋" w:hint="eastAsia"/>
          <w:kern w:val="0"/>
          <w:sz w:val="32"/>
          <w:szCs w:val="32"/>
        </w:rPr>
        <w:t>方服务</w:t>
      </w:r>
      <w:proofErr w:type="gramEnd"/>
      <w:r>
        <w:rPr>
          <w:rFonts w:ascii="仿宋_GB2312" w:eastAsia="仿宋_GB2312" w:hAnsi="仿宋" w:hint="eastAsia"/>
          <w:kern w:val="0"/>
          <w:sz w:val="32"/>
          <w:szCs w:val="32"/>
        </w:rPr>
        <w:t>机构等方式组织开展。承接技术服务的第三</w:t>
      </w:r>
      <w:proofErr w:type="gramStart"/>
      <w:r>
        <w:rPr>
          <w:rFonts w:ascii="仿宋_GB2312" w:eastAsia="仿宋_GB2312" w:hAnsi="仿宋" w:hint="eastAsia"/>
          <w:kern w:val="0"/>
          <w:sz w:val="32"/>
          <w:szCs w:val="32"/>
        </w:rPr>
        <w:t>方服务</w:t>
      </w:r>
      <w:proofErr w:type="gramEnd"/>
      <w:r>
        <w:rPr>
          <w:rFonts w:ascii="仿宋_GB2312" w:eastAsia="仿宋_GB2312" w:hAnsi="仿宋" w:hint="eastAsia"/>
          <w:kern w:val="0"/>
          <w:sz w:val="32"/>
          <w:szCs w:val="32"/>
        </w:rPr>
        <w:t>机构要根据应急管理部门和行业主管部门制订的服务标准开展服务。第三</w:t>
      </w:r>
      <w:proofErr w:type="gramStart"/>
      <w:r>
        <w:rPr>
          <w:rFonts w:ascii="仿宋_GB2312" w:eastAsia="仿宋_GB2312" w:hAnsi="仿宋" w:hint="eastAsia"/>
          <w:kern w:val="0"/>
          <w:sz w:val="32"/>
          <w:szCs w:val="32"/>
        </w:rPr>
        <w:t>方服务</w:t>
      </w:r>
      <w:proofErr w:type="gramEnd"/>
      <w:r>
        <w:rPr>
          <w:rFonts w:ascii="仿宋_GB2312" w:eastAsia="仿宋_GB2312" w:hAnsi="仿宋" w:hint="eastAsia"/>
          <w:kern w:val="0"/>
          <w:sz w:val="32"/>
          <w:szCs w:val="32"/>
        </w:rPr>
        <w:t>机构在接受承保机构的委托后，不得以任何形式进行再委托。</w:t>
      </w:r>
    </w:p>
    <w:p w:rsidR="000A710D" w:rsidRDefault="006562A0">
      <w:pPr>
        <w:widowControl/>
        <w:spacing w:line="580" w:lineRule="exact"/>
        <w:ind w:firstLineChars="200" w:firstLine="640"/>
        <w:rPr>
          <w:rFonts w:ascii="仿宋_GB2312" w:eastAsia="仿宋_GB2312" w:hAnsi="仿宋"/>
          <w:kern w:val="0"/>
          <w:sz w:val="32"/>
          <w:szCs w:val="32"/>
        </w:rPr>
      </w:pPr>
      <w:bookmarkStart w:id="12" w:name="_Toc50365696"/>
      <w:r>
        <w:rPr>
          <w:rFonts w:ascii="楷体_GB2312" w:eastAsia="楷体_GB2312" w:hAnsi="仿宋" w:hint="eastAsia"/>
          <w:bCs/>
          <w:kern w:val="0"/>
          <w:sz w:val="32"/>
          <w:szCs w:val="32"/>
        </w:rPr>
        <w:t>（七）保险期限。</w:t>
      </w:r>
      <w:bookmarkEnd w:id="12"/>
      <w:r>
        <w:rPr>
          <w:rFonts w:ascii="仿宋_GB2312" w:eastAsia="仿宋_GB2312" w:hAnsi="仿宋" w:hint="eastAsia"/>
          <w:kern w:val="0"/>
          <w:sz w:val="32"/>
          <w:szCs w:val="32"/>
        </w:rPr>
        <w:t>保险期限原则上为1年，也可按照行业特点设定期限，到期后生产经营单位按规定费率及时续保。保险服务协议应保持稳定性、连续性。</w:t>
      </w:r>
    </w:p>
    <w:p w:rsidR="000A710D" w:rsidRDefault="006562A0">
      <w:pPr>
        <w:widowControl/>
        <w:spacing w:line="580" w:lineRule="exact"/>
        <w:ind w:firstLineChars="200" w:firstLine="640"/>
        <w:rPr>
          <w:rFonts w:ascii="仿宋_GB2312" w:eastAsia="仿宋_GB2312" w:hAnsi="仿宋"/>
          <w:kern w:val="0"/>
          <w:sz w:val="32"/>
          <w:szCs w:val="32"/>
        </w:rPr>
      </w:pPr>
      <w:bookmarkStart w:id="13" w:name="_Toc50365697"/>
      <w:r>
        <w:rPr>
          <w:rFonts w:ascii="楷体_GB2312" w:eastAsia="楷体_GB2312" w:hAnsi="仿宋" w:hint="eastAsia"/>
          <w:bCs/>
          <w:kern w:val="0"/>
          <w:sz w:val="32"/>
          <w:szCs w:val="32"/>
        </w:rPr>
        <w:t>（八）评估机制。</w:t>
      </w:r>
      <w:bookmarkEnd w:id="13"/>
      <w:r>
        <w:rPr>
          <w:rFonts w:ascii="仿宋_GB2312" w:eastAsia="仿宋_GB2312" w:hAnsi="仿宋" w:hint="eastAsia"/>
          <w:kern w:val="0"/>
          <w:sz w:val="32"/>
          <w:szCs w:val="32"/>
        </w:rPr>
        <w:t>市级有关部门应根据自身职责，制定</w:t>
      </w:r>
      <w:proofErr w:type="gramStart"/>
      <w:r>
        <w:rPr>
          <w:rFonts w:ascii="仿宋_GB2312" w:eastAsia="仿宋_GB2312" w:hAnsi="仿宋" w:hint="eastAsia"/>
          <w:kern w:val="0"/>
          <w:sz w:val="32"/>
          <w:szCs w:val="32"/>
        </w:rPr>
        <w:t>安责险</w:t>
      </w:r>
      <w:proofErr w:type="gramEnd"/>
      <w:r>
        <w:rPr>
          <w:rFonts w:ascii="仿宋_GB2312" w:eastAsia="仿宋_GB2312" w:hAnsi="仿宋" w:hint="eastAsia"/>
          <w:kern w:val="0"/>
          <w:sz w:val="32"/>
          <w:szCs w:val="32"/>
        </w:rPr>
        <w:t>服务机构服务绩效评估标准和事故预防费使用办法，对承保机构服务质量和费用使用进行监督，每年至少开展一次绩效评估和事故预防服务监督工作。承保机构不得因生产经营单位安全管理状况较差而简单拒保。</w:t>
      </w:r>
    </w:p>
    <w:p w:rsidR="000A710D" w:rsidRDefault="006562A0">
      <w:pPr>
        <w:widowControl/>
        <w:spacing w:line="580" w:lineRule="exact"/>
        <w:ind w:firstLineChars="200" w:firstLine="640"/>
        <w:rPr>
          <w:rFonts w:ascii="黑体" w:eastAsia="黑体" w:hAnsi="仿宋"/>
          <w:kern w:val="0"/>
          <w:sz w:val="32"/>
          <w:szCs w:val="32"/>
        </w:rPr>
      </w:pPr>
      <w:bookmarkStart w:id="14" w:name="_Toc50365698"/>
      <w:r>
        <w:rPr>
          <w:rFonts w:ascii="黑体" w:eastAsia="黑体" w:hAnsi="仿宋" w:hint="eastAsia"/>
          <w:kern w:val="0"/>
          <w:sz w:val="32"/>
          <w:szCs w:val="32"/>
        </w:rPr>
        <w:t>四、保障措施</w:t>
      </w:r>
      <w:bookmarkEnd w:id="14"/>
    </w:p>
    <w:p w:rsidR="000A710D" w:rsidRDefault="006562A0">
      <w:pPr>
        <w:widowControl/>
        <w:spacing w:line="580" w:lineRule="exact"/>
        <w:ind w:firstLineChars="200" w:firstLine="640"/>
        <w:rPr>
          <w:rFonts w:ascii="仿宋_GB2312" w:eastAsia="仿宋_GB2312" w:hAnsi="仿宋"/>
          <w:kern w:val="0"/>
          <w:sz w:val="32"/>
          <w:szCs w:val="32"/>
        </w:rPr>
      </w:pPr>
      <w:bookmarkStart w:id="15" w:name="_Toc50365699"/>
      <w:r>
        <w:rPr>
          <w:rFonts w:ascii="楷体_GB2312" w:eastAsia="楷体_GB2312" w:hAnsi="仿宋" w:hint="eastAsia"/>
          <w:bCs/>
          <w:kern w:val="0"/>
          <w:sz w:val="32"/>
          <w:szCs w:val="32"/>
        </w:rPr>
        <w:t>（一）政策保障。</w:t>
      </w:r>
      <w:bookmarkEnd w:id="15"/>
      <w:r>
        <w:rPr>
          <w:rFonts w:ascii="仿宋_GB2312" w:eastAsia="仿宋_GB2312" w:hAnsi="仿宋" w:hint="eastAsia"/>
          <w:kern w:val="0"/>
          <w:sz w:val="32"/>
          <w:szCs w:val="32"/>
        </w:rPr>
        <w:t>鼓励各地各部门将政府购买安全生产社会化服务的财政资金或行业管理财政资金用于</w:t>
      </w:r>
      <w:proofErr w:type="gramStart"/>
      <w:r>
        <w:rPr>
          <w:rFonts w:ascii="仿宋_GB2312" w:eastAsia="仿宋_GB2312" w:hAnsi="仿宋" w:hint="eastAsia"/>
          <w:kern w:val="0"/>
          <w:sz w:val="32"/>
          <w:szCs w:val="32"/>
        </w:rPr>
        <w:t>安责险推进</w:t>
      </w:r>
      <w:proofErr w:type="gramEnd"/>
      <w:r>
        <w:rPr>
          <w:rFonts w:ascii="仿宋_GB2312" w:eastAsia="仿宋_GB2312" w:hAnsi="仿宋" w:hint="eastAsia"/>
          <w:kern w:val="0"/>
          <w:sz w:val="32"/>
          <w:szCs w:val="32"/>
        </w:rPr>
        <w:t>工作。各地各部门在财政资金投入、信贷融资、项目立项、工业园区准入以及相关产业扶持政策等方面，按照《办法》规定，同等条件下优先考虑已经投保</w:t>
      </w:r>
      <w:proofErr w:type="gramStart"/>
      <w:r>
        <w:rPr>
          <w:rFonts w:ascii="仿宋_GB2312" w:eastAsia="仿宋_GB2312" w:hAnsi="仿宋" w:hint="eastAsia"/>
          <w:kern w:val="0"/>
          <w:sz w:val="32"/>
          <w:szCs w:val="32"/>
        </w:rPr>
        <w:t>安责险</w:t>
      </w:r>
      <w:proofErr w:type="gramEnd"/>
      <w:r>
        <w:rPr>
          <w:rFonts w:ascii="仿宋_GB2312" w:eastAsia="仿宋_GB2312" w:hAnsi="仿宋" w:hint="eastAsia"/>
          <w:kern w:val="0"/>
          <w:sz w:val="32"/>
          <w:szCs w:val="32"/>
        </w:rPr>
        <w:t>的生产经营单位。</w:t>
      </w:r>
    </w:p>
    <w:p w:rsidR="000A710D" w:rsidRDefault="006562A0">
      <w:pPr>
        <w:widowControl/>
        <w:spacing w:line="580" w:lineRule="exact"/>
        <w:ind w:firstLineChars="200" w:firstLine="640"/>
        <w:rPr>
          <w:rFonts w:ascii="仿宋_GB2312" w:eastAsia="仿宋_GB2312" w:hAnsi="仿宋"/>
          <w:kern w:val="0"/>
          <w:sz w:val="32"/>
          <w:szCs w:val="32"/>
        </w:rPr>
      </w:pPr>
      <w:bookmarkStart w:id="16" w:name="_Toc50365700"/>
      <w:r>
        <w:rPr>
          <w:rFonts w:ascii="楷体_GB2312" w:eastAsia="楷体_GB2312" w:hAnsi="仿宋" w:hint="eastAsia"/>
          <w:bCs/>
          <w:kern w:val="0"/>
          <w:sz w:val="32"/>
          <w:szCs w:val="32"/>
        </w:rPr>
        <w:t>（二）服务保障。</w:t>
      </w:r>
      <w:bookmarkEnd w:id="16"/>
      <w:r>
        <w:rPr>
          <w:rFonts w:ascii="仿宋_GB2312" w:eastAsia="仿宋_GB2312" w:hAnsi="仿宋" w:hint="eastAsia"/>
          <w:kern w:val="0"/>
          <w:sz w:val="32"/>
          <w:szCs w:val="32"/>
        </w:rPr>
        <w:t>承保机构应当协助投保单位开展隐患排查事故预防工作，对发现的事故隐患应当以书面形式向投保单位列出清单，提出整改意见；投保单位应当按照要求整改，拒不整改的，承保机构应在15日内报告负有安全监督管理职责的部门。服务过程中发现的事故隐患类违法行为不作为行政执法部门的执法依据。</w:t>
      </w:r>
    </w:p>
    <w:p w:rsidR="000A710D" w:rsidRDefault="006562A0">
      <w:pPr>
        <w:widowControl/>
        <w:spacing w:line="580" w:lineRule="exact"/>
        <w:ind w:firstLineChars="200" w:firstLine="640"/>
        <w:rPr>
          <w:rFonts w:ascii="仿宋_GB2312" w:eastAsia="仿宋_GB2312" w:hAnsi="仿宋"/>
          <w:kern w:val="0"/>
          <w:sz w:val="32"/>
          <w:szCs w:val="32"/>
        </w:rPr>
      </w:pPr>
      <w:bookmarkStart w:id="17" w:name="_Toc50365701"/>
      <w:r>
        <w:rPr>
          <w:rFonts w:ascii="楷体_GB2312" w:eastAsia="楷体_GB2312" w:hAnsi="仿宋" w:hint="eastAsia"/>
          <w:bCs/>
          <w:kern w:val="0"/>
          <w:sz w:val="32"/>
          <w:szCs w:val="32"/>
        </w:rPr>
        <w:t>（三）技术保障。</w:t>
      </w:r>
      <w:bookmarkEnd w:id="17"/>
      <w:r>
        <w:rPr>
          <w:rFonts w:ascii="仿宋_GB2312" w:eastAsia="仿宋_GB2312" w:hAnsi="仿宋" w:hint="eastAsia"/>
          <w:kern w:val="0"/>
          <w:sz w:val="32"/>
          <w:szCs w:val="32"/>
        </w:rPr>
        <w:t>共保体发起建设“绍兴市安全生产责任保险风控服务运营数据中心”，对事故预防技术服务业务数据、费用台账、制度标准、服务档案进行采集和储存，并支持政府相关部门、投保单位、技术服务机构等不同类型的用户通过授权共享信息或查询，与绍兴市应急管理综合指挥平台的安全生产综合监管系统实时互通。入围的承保机构保单信息要通过信息化技术或其它方式至少要在出单后24小时内实现与运营中心的数据互联互通。</w:t>
      </w:r>
    </w:p>
    <w:p w:rsidR="000A710D" w:rsidRDefault="006562A0">
      <w:pPr>
        <w:widowControl/>
        <w:spacing w:line="580" w:lineRule="exact"/>
        <w:ind w:firstLineChars="200" w:firstLine="640"/>
        <w:rPr>
          <w:rFonts w:ascii="黑体" w:eastAsia="黑体" w:hAnsi="仿宋"/>
          <w:kern w:val="0"/>
          <w:sz w:val="32"/>
          <w:szCs w:val="32"/>
        </w:rPr>
      </w:pPr>
      <w:bookmarkStart w:id="18" w:name="_Toc50365702"/>
      <w:r>
        <w:rPr>
          <w:rFonts w:ascii="黑体" w:eastAsia="黑体" w:hAnsi="仿宋" w:hint="eastAsia"/>
          <w:kern w:val="0"/>
          <w:sz w:val="32"/>
          <w:szCs w:val="32"/>
        </w:rPr>
        <w:t>五、组织实施</w:t>
      </w:r>
      <w:bookmarkEnd w:id="18"/>
    </w:p>
    <w:p w:rsidR="000A710D" w:rsidRDefault="006562A0">
      <w:pPr>
        <w:widowControl/>
        <w:spacing w:line="580" w:lineRule="exact"/>
        <w:ind w:firstLineChars="200" w:firstLine="640"/>
        <w:rPr>
          <w:rFonts w:ascii="仿宋_GB2312" w:eastAsia="仿宋_GB2312" w:hAnsi="仿宋"/>
          <w:kern w:val="0"/>
          <w:sz w:val="32"/>
          <w:szCs w:val="32"/>
        </w:rPr>
      </w:pPr>
      <w:bookmarkStart w:id="19" w:name="_Toc50365703"/>
      <w:r>
        <w:rPr>
          <w:rFonts w:ascii="楷体_GB2312" w:eastAsia="楷体_GB2312" w:hAnsi="仿宋" w:hint="eastAsia"/>
          <w:bCs/>
          <w:kern w:val="0"/>
          <w:sz w:val="32"/>
          <w:szCs w:val="32"/>
        </w:rPr>
        <w:t>（一）提高认识，强化目标考核。</w:t>
      </w:r>
      <w:bookmarkEnd w:id="19"/>
      <w:proofErr w:type="gramStart"/>
      <w:r>
        <w:rPr>
          <w:rFonts w:ascii="仿宋_GB2312" w:eastAsia="仿宋_GB2312" w:hAnsi="仿宋" w:hint="eastAsia"/>
          <w:kern w:val="0"/>
          <w:sz w:val="32"/>
          <w:szCs w:val="32"/>
        </w:rPr>
        <w:t>安责险</w:t>
      </w:r>
      <w:proofErr w:type="gramEnd"/>
      <w:r>
        <w:rPr>
          <w:rFonts w:ascii="仿宋_GB2312" w:eastAsia="仿宋_GB2312" w:hAnsi="仿宋" w:hint="eastAsia"/>
          <w:kern w:val="0"/>
          <w:sz w:val="32"/>
          <w:szCs w:val="32"/>
        </w:rPr>
        <w:t>是安全生产领域的一项重大改革决策，是发挥社会力量为安全生产服务的一项制度创新，各地各部门要充分认识在</w:t>
      </w:r>
      <w:proofErr w:type="gramStart"/>
      <w:r>
        <w:rPr>
          <w:rFonts w:ascii="仿宋_GB2312" w:eastAsia="仿宋_GB2312" w:hAnsi="仿宋" w:hint="eastAsia"/>
          <w:kern w:val="0"/>
          <w:sz w:val="32"/>
          <w:szCs w:val="32"/>
        </w:rPr>
        <w:t>推行安责险工</w:t>
      </w:r>
      <w:proofErr w:type="gramEnd"/>
      <w:r>
        <w:rPr>
          <w:rFonts w:ascii="仿宋_GB2312" w:eastAsia="仿宋_GB2312" w:hAnsi="仿宋" w:hint="eastAsia"/>
          <w:kern w:val="0"/>
          <w:sz w:val="32"/>
          <w:szCs w:val="32"/>
        </w:rPr>
        <w:t>作的重要意义，将其纳入安全生产和消防安全的目标管理考核和安全生产巡查考核内容，合理设置权重，切实加强组织领导，提高思想认识，把这项工作组织好落实好。</w:t>
      </w:r>
    </w:p>
    <w:p w:rsidR="000A710D" w:rsidRDefault="006562A0">
      <w:pPr>
        <w:widowControl/>
        <w:spacing w:line="580" w:lineRule="exact"/>
        <w:ind w:firstLineChars="200" w:firstLine="640"/>
        <w:rPr>
          <w:rFonts w:ascii="仿宋_GB2312" w:eastAsia="仿宋_GB2312" w:hAnsi="仿宋"/>
          <w:kern w:val="0"/>
          <w:sz w:val="32"/>
          <w:szCs w:val="32"/>
        </w:rPr>
      </w:pPr>
      <w:bookmarkStart w:id="20" w:name="_Toc50365704"/>
      <w:r>
        <w:rPr>
          <w:rFonts w:ascii="楷体_GB2312" w:eastAsia="楷体_GB2312" w:hAnsi="仿宋" w:hint="eastAsia"/>
          <w:bCs/>
          <w:kern w:val="0"/>
          <w:sz w:val="32"/>
          <w:szCs w:val="32"/>
        </w:rPr>
        <w:t>（二）广泛宣传，引导企业实施。</w:t>
      </w:r>
      <w:bookmarkEnd w:id="20"/>
      <w:r>
        <w:rPr>
          <w:rFonts w:ascii="仿宋_GB2312" w:eastAsia="仿宋_GB2312" w:hAnsi="仿宋" w:hint="eastAsia"/>
          <w:kern w:val="0"/>
          <w:sz w:val="32"/>
          <w:szCs w:val="32"/>
        </w:rPr>
        <w:t>各地各部门、有关承保机构要将</w:t>
      </w:r>
      <w:proofErr w:type="gramStart"/>
      <w:r>
        <w:rPr>
          <w:rFonts w:ascii="仿宋_GB2312" w:eastAsia="仿宋_GB2312" w:hAnsi="仿宋" w:hint="eastAsia"/>
          <w:kern w:val="0"/>
          <w:sz w:val="32"/>
          <w:szCs w:val="32"/>
        </w:rPr>
        <w:t>安责险</w:t>
      </w:r>
      <w:proofErr w:type="gramEnd"/>
      <w:r>
        <w:rPr>
          <w:rFonts w:ascii="仿宋_GB2312" w:eastAsia="仿宋_GB2312" w:hAnsi="仿宋" w:hint="eastAsia"/>
          <w:kern w:val="0"/>
          <w:sz w:val="32"/>
          <w:szCs w:val="32"/>
        </w:rPr>
        <w:t>的宣传推广列入当前安全生产宣传教育的重点，作为生产经营单位负责人、安全管理人员培训内容之一；要采取多种形式，加大</w:t>
      </w:r>
      <w:proofErr w:type="gramStart"/>
      <w:r>
        <w:rPr>
          <w:rFonts w:ascii="仿宋_GB2312" w:eastAsia="仿宋_GB2312" w:hAnsi="仿宋" w:hint="eastAsia"/>
          <w:kern w:val="0"/>
          <w:sz w:val="32"/>
          <w:szCs w:val="32"/>
        </w:rPr>
        <w:t>对安责险工</w:t>
      </w:r>
      <w:proofErr w:type="gramEnd"/>
      <w:r>
        <w:rPr>
          <w:rFonts w:ascii="仿宋_GB2312" w:eastAsia="仿宋_GB2312" w:hAnsi="仿宋" w:hint="eastAsia"/>
          <w:kern w:val="0"/>
          <w:sz w:val="32"/>
          <w:szCs w:val="32"/>
        </w:rPr>
        <w:t>作的宣传力度，重点宣传</w:t>
      </w:r>
      <w:proofErr w:type="gramStart"/>
      <w:r>
        <w:rPr>
          <w:rFonts w:ascii="仿宋_GB2312" w:eastAsia="仿宋_GB2312" w:hAnsi="仿宋" w:hint="eastAsia"/>
          <w:kern w:val="0"/>
          <w:sz w:val="32"/>
          <w:szCs w:val="32"/>
        </w:rPr>
        <w:t>安责险</w:t>
      </w:r>
      <w:proofErr w:type="gramEnd"/>
      <w:r>
        <w:rPr>
          <w:rFonts w:ascii="仿宋_GB2312" w:eastAsia="仿宋_GB2312" w:hAnsi="仿宋" w:hint="eastAsia"/>
          <w:kern w:val="0"/>
          <w:sz w:val="32"/>
          <w:szCs w:val="32"/>
        </w:rPr>
        <w:t>引入事故预防技术服务保障优势，讲清</w:t>
      </w:r>
      <w:proofErr w:type="gramStart"/>
      <w:r>
        <w:rPr>
          <w:rFonts w:ascii="仿宋_GB2312" w:eastAsia="仿宋_GB2312" w:hAnsi="仿宋" w:hint="eastAsia"/>
          <w:kern w:val="0"/>
          <w:sz w:val="32"/>
          <w:szCs w:val="32"/>
        </w:rPr>
        <w:t>安责险主</w:t>
      </w:r>
      <w:proofErr w:type="gramEnd"/>
      <w:r>
        <w:rPr>
          <w:rFonts w:ascii="仿宋_GB2312" w:eastAsia="仿宋_GB2312" w:hAnsi="仿宋" w:hint="eastAsia"/>
          <w:kern w:val="0"/>
          <w:sz w:val="32"/>
          <w:szCs w:val="32"/>
        </w:rPr>
        <w:t>险和附加险的保障内容，</w:t>
      </w:r>
      <w:proofErr w:type="gramStart"/>
      <w:r>
        <w:rPr>
          <w:rFonts w:ascii="仿宋_GB2312" w:eastAsia="仿宋_GB2312" w:hAnsi="仿宋" w:hint="eastAsia"/>
          <w:kern w:val="0"/>
          <w:sz w:val="32"/>
          <w:szCs w:val="32"/>
        </w:rPr>
        <w:t>讲清安责险在</w:t>
      </w:r>
      <w:proofErr w:type="gramEnd"/>
      <w:r>
        <w:rPr>
          <w:rFonts w:ascii="仿宋_GB2312" w:eastAsia="仿宋_GB2312" w:hAnsi="仿宋" w:hint="eastAsia"/>
          <w:kern w:val="0"/>
          <w:sz w:val="32"/>
          <w:szCs w:val="32"/>
        </w:rPr>
        <w:t>日常经济赔偿、减轻生产经营单位和政府负担中的作用，逐步消除生产经营单位缴纳保险增加负担、没有事故</w:t>
      </w:r>
      <w:proofErr w:type="gramStart"/>
      <w:r>
        <w:rPr>
          <w:rFonts w:ascii="仿宋_GB2312" w:eastAsia="仿宋_GB2312" w:hAnsi="仿宋" w:hint="eastAsia"/>
          <w:kern w:val="0"/>
          <w:sz w:val="32"/>
          <w:szCs w:val="32"/>
        </w:rPr>
        <w:t>缴</w:t>
      </w:r>
      <w:proofErr w:type="gramEnd"/>
      <w:r>
        <w:rPr>
          <w:rFonts w:ascii="仿宋_GB2312" w:eastAsia="仿宋_GB2312" w:hAnsi="仿宋" w:hint="eastAsia"/>
          <w:kern w:val="0"/>
          <w:sz w:val="32"/>
          <w:szCs w:val="32"/>
        </w:rPr>
        <w:t>保费是浪费的认识偏差。</w:t>
      </w:r>
    </w:p>
    <w:p w:rsidR="000A710D" w:rsidRDefault="006562A0">
      <w:pPr>
        <w:widowControl/>
        <w:spacing w:line="580" w:lineRule="exact"/>
        <w:ind w:firstLineChars="200" w:firstLine="640"/>
        <w:rPr>
          <w:rFonts w:ascii="仿宋_GB2312" w:eastAsia="仿宋_GB2312" w:hAnsi="仿宋"/>
          <w:kern w:val="0"/>
          <w:sz w:val="32"/>
          <w:szCs w:val="32"/>
        </w:rPr>
      </w:pPr>
      <w:bookmarkStart w:id="21" w:name="_Toc50365705"/>
      <w:r>
        <w:rPr>
          <w:rFonts w:ascii="楷体_GB2312" w:eastAsia="楷体_GB2312" w:hAnsi="仿宋" w:hint="eastAsia"/>
          <w:bCs/>
          <w:kern w:val="0"/>
          <w:sz w:val="32"/>
          <w:szCs w:val="32"/>
        </w:rPr>
        <w:t>（三）加强协调，形成工作合力。</w:t>
      </w:r>
      <w:bookmarkEnd w:id="21"/>
      <w:r>
        <w:rPr>
          <w:rFonts w:ascii="仿宋_GB2312" w:eastAsia="仿宋_GB2312" w:hAnsi="仿宋" w:hint="eastAsia"/>
          <w:kern w:val="0"/>
          <w:sz w:val="32"/>
          <w:szCs w:val="32"/>
        </w:rPr>
        <w:t>市安委办要定期汇总分析本市</w:t>
      </w:r>
      <w:proofErr w:type="gramStart"/>
      <w:r>
        <w:rPr>
          <w:rFonts w:ascii="仿宋_GB2312" w:eastAsia="仿宋_GB2312" w:hAnsi="仿宋" w:hint="eastAsia"/>
          <w:kern w:val="0"/>
          <w:sz w:val="32"/>
          <w:szCs w:val="32"/>
        </w:rPr>
        <w:t>安责险</w:t>
      </w:r>
      <w:proofErr w:type="gramEnd"/>
      <w:r>
        <w:rPr>
          <w:rFonts w:ascii="仿宋_GB2312" w:eastAsia="仿宋_GB2312" w:hAnsi="仿宋" w:hint="eastAsia"/>
          <w:kern w:val="0"/>
          <w:sz w:val="32"/>
          <w:szCs w:val="32"/>
        </w:rPr>
        <w:t>开展情况，牵头协调解决推进实施中存在的疑难问题；市银保</w:t>
      </w:r>
      <w:proofErr w:type="gramStart"/>
      <w:r>
        <w:rPr>
          <w:rFonts w:ascii="仿宋_GB2312" w:eastAsia="仿宋_GB2312" w:hAnsi="仿宋" w:hint="eastAsia"/>
          <w:kern w:val="0"/>
          <w:sz w:val="32"/>
          <w:szCs w:val="32"/>
        </w:rPr>
        <w:t>监分局</w:t>
      </w:r>
      <w:proofErr w:type="gramEnd"/>
      <w:r>
        <w:rPr>
          <w:rFonts w:ascii="仿宋_GB2312" w:eastAsia="仿宋_GB2312" w:hAnsi="仿宋" w:hint="eastAsia"/>
          <w:kern w:val="0"/>
          <w:sz w:val="32"/>
          <w:szCs w:val="32"/>
        </w:rPr>
        <w:t>负责对保险市场的监督管理，督促保险机构或管理组织规范经营行为，鼓励和引导保险机构积极进行产品创新和服务创新。其他市级有关部门要各司其职，把推进</w:t>
      </w:r>
      <w:proofErr w:type="gramStart"/>
      <w:r>
        <w:rPr>
          <w:rFonts w:ascii="仿宋_GB2312" w:eastAsia="仿宋_GB2312" w:hAnsi="仿宋" w:hint="eastAsia"/>
          <w:kern w:val="0"/>
          <w:sz w:val="32"/>
          <w:szCs w:val="32"/>
        </w:rPr>
        <w:t>安责险作为</w:t>
      </w:r>
      <w:proofErr w:type="gramEnd"/>
      <w:r>
        <w:rPr>
          <w:rFonts w:ascii="仿宋_GB2312" w:eastAsia="仿宋_GB2312" w:hAnsi="仿宋" w:hint="eastAsia"/>
          <w:kern w:val="0"/>
          <w:sz w:val="32"/>
          <w:szCs w:val="32"/>
        </w:rPr>
        <w:t>防范风险和加强社会管理的重要举措，共同</w:t>
      </w:r>
      <w:proofErr w:type="gramStart"/>
      <w:r>
        <w:rPr>
          <w:rFonts w:ascii="仿宋_GB2312" w:eastAsia="仿宋_GB2312" w:hAnsi="仿宋" w:hint="eastAsia"/>
          <w:kern w:val="0"/>
          <w:sz w:val="32"/>
          <w:szCs w:val="32"/>
        </w:rPr>
        <w:t>推进安责险工</w:t>
      </w:r>
      <w:proofErr w:type="gramEnd"/>
      <w:r>
        <w:rPr>
          <w:rFonts w:ascii="仿宋_GB2312" w:eastAsia="仿宋_GB2312" w:hAnsi="仿宋" w:hint="eastAsia"/>
          <w:kern w:val="0"/>
          <w:sz w:val="32"/>
          <w:szCs w:val="32"/>
        </w:rPr>
        <w:t>作开展。</w:t>
      </w:r>
      <w:proofErr w:type="gramStart"/>
      <w:r>
        <w:rPr>
          <w:rFonts w:ascii="仿宋_GB2312" w:eastAsia="仿宋_GB2312" w:hAnsi="仿宋" w:hint="eastAsia"/>
          <w:kern w:val="0"/>
          <w:sz w:val="32"/>
          <w:szCs w:val="32"/>
        </w:rPr>
        <w:t>市属国</w:t>
      </w:r>
      <w:proofErr w:type="gramEnd"/>
      <w:r>
        <w:rPr>
          <w:rFonts w:ascii="仿宋_GB2312" w:eastAsia="仿宋_GB2312" w:hAnsi="仿宋" w:hint="eastAsia"/>
          <w:kern w:val="0"/>
          <w:sz w:val="32"/>
          <w:szCs w:val="32"/>
        </w:rPr>
        <w:t>资企业应积极主动</w:t>
      </w:r>
      <w:proofErr w:type="gramStart"/>
      <w:r>
        <w:rPr>
          <w:rFonts w:ascii="仿宋_GB2312" w:eastAsia="仿宋_GB2312" w:hAnsi="仿宋" w:hint="eastAsia"/>
          <w:kern w:val="0"/>
          <w:sz w:val="32"/>
          <w:szCs w:val="32"/>
        </w:rPr>
        <w:t>投保安责险</w:t>
      </w:r>
      <w:proofErr w:type="gramEnd"/>
      <w:r>
        <w:rPr>
          <w:rFonts w:ascii="仿宋_GB2312" w:eastAsia="仿宋_GB2312" w:hAnsi="仿宋" w:hint="eastAsia"/>
          <w:kern w:val="0"/>
          <w:sz w:val="32"/>
          <w:szCs w:val="32"/>
        </w:rPr>
        <w:t>。</w:t>
      </w:r>
    </w:p>
    <w:p w:rsidR="000A710D" w:rsidRDefault="006562A0">
      <w:pPr>
        <w:widowControl/>
        <w:spacing w:line="580" w:lineRule="exact"/>
        <w:ind w:firstLineChars="200" w:firstLine="640"/>
        <w:rPr>
          <w:rFonts w:ascii="仿宋_GB2312" w:eastAsia="仿宋_GB2312" w:hAnsi="仿宋"/>
          <w:kern w:val="0"/>
          <w:sz w:val="32"/>
          <w:szCs w:val="32"/>
        </w:rPr>
      </w:pPr>
      <w:bookmarkStart w:id="22" w:name="_Toc50365706"/>
      <w:r>
        <w:rPr>
          <w:rFonts w:ascii="楷体_GB2312" w:eastAsia="楷体_GB2312" w:hAnsi="仿宋" w:hint="eastAsia"/>
          <w:bCs/>
          <w:kern w:val="0"/>
          <w:sz w:val="32"/>
          <w:szCs w:val="32"/>
        </w:rPr>
        <w:t>（四）严格管理，做好过程服务。</w:t>
      </w:r>
      <w:bookmarkEnd w:id="22"/>
      <w:r>
        <w:rPr>
          <w:rFonts w:ascii="仿宋_GB2312" w:eastAsia="仿宋_GB2312" w:hAnsi="仿宋" w:hint="eastAsia"/>
          <w:kern w:val="0"/>
          <w:sz w:val="32"/>
          <w:szCs w:val="32"/>
        </w:rPr>
        <w:t>承保机构要把开展</w:t>
      </w:r>
      <w:proofErr w:type="gramStart"/>
      <w:r>
        <w:rPr>
          <w:rFonts w:ascii="仿宋_GB2312" w:eastAsia="仿宋_GB2312" w:hAnsi="仿宋" w:hint="eastAsia"/>
          <w:kern w:val="0"/>
          <w:sz w:val="32"/>
          <w:szCs w:val="32"/>
        </w:rPr>
        <w:t>安责险作为</w:t>
      </w:r>
      <w:proofErr w:type="gramEnd"/>
      <w:r>
        <w:rPr>
          <w:rFonts w:ascii="仿宋_GB2312" w:eastAsia="仿宋_GB2312" w:hAnsi="仿宋" w:hint="eastAsia"/>
          <w:kern w:val="0"/>
          <w:sz w:val="32"/>
          <w:szCs w:val="32"/>
        </w:rPr>
        <w:t>履行社会责任的重要内容，建立完善内部管控体系，督促内部服务团队和第三方技术服务机构尽职履职，加强对生产安全知识和</w:t>
      </w:r>
      <w:proofErr w:type="gramStart"/>
      <w:r>
        <w:rPr>
          <w:rFonts w:ascii="仿宋_GB2312" w:eastAsia="仿宋_GB2312" w:hAnsi="仿宋" w:hint="eastAsia"/>
          <w:kern w:val="0"/>
          <w:sz w:val="32"/>
          <w:szCs w:val="32"/>
        </w:rPr>
        <w:t>安责险</w:t>
      </w:r>
      <w:proofErr w:type="gramEnd"/>
      <w:r>
        <w:rPr>
          <w:rFonts w:ascii="仿宋_GB2312" w:eastAsia="仿宋_GB2312" w:hAnsi="仿宋" w:hint="eastAsia"/>
          <w:kern w:val="0"/>
          <w:sz w:val="32"/>
          <w:szCs w:val="32"/>
        </w:rPr>
        <w:t>的宣传，协助投保单位做好日常安全管理工作；要自觉维护市场秩序，优化技术服务，强化事故灾害的研究分析，建立</w:t>
      </w:r>
      <w:proofErr w:type="gramStart"/>
      <w:r>
        <w:rPr>
          <w:rFonts w:ascii="仿宋_GB2312" w:eastAsia="仿宋_GB2312" w:hAnsi="仿宋" w:hint="eastAsia"/>
          <w:kern w:val="0"/>
          <w:sz w:val="32"/>
          <w:szCs w:val="32"/>
        </w:rPr>
        <w:t>完善保</w:t>
      </w:r>
      <w:proofErr w:type="gramEnd"/>
      <w:r>
        <w:rPr>
          <w:rFonts w:ascii="仿宋_GB2312" w:eastAsia="仿宋_GB2312" w:hAnsi="仿宋" w:hint="eastAsia"/>
          <w:kern w:val="0"/>
          <w:sz w:val="32"/>
          <w:szCs w:val="32"/>
        </w:rPr>
        <w:t>前风险评估、保中安全服务、险后快速理赔的全过程风险管理机制。</w:t>
      </w:r>
    </w:p>
    <w:p w:rsidR="000A710D" w:rsidRDefault="006562A0">
      <w:pPr>
        <w:widowControl/>
        <w:jc w:val="left"/>
        <w:rPr>
          <w:rFonts w:ascii="仿宋" w:eastAsia="仿宋" w:hAnsi="仿宋"/>
          <w:sz w:val="32"/>
          <w:szCs w:val="32"/>
        </w:rPr>
      </w:pPr>
      <w:r>
        <w:rPr>
          <w:rFonts w:ascii="仿宋" w:eastAsia="仿宋" w:hAnsi="仿宋"/>
          <w:kern w:val="0"/>
          <w:sz w:val="32"/>
          <w:szCs w:val="32"/>
        </w:rPr>
        <w:br w:type="page"/>
      </w:r>
      <w:r>
        <w:rPr>
          <w:rFonts w:ascii="仿宋" w:eastAsia="仿宋" w:hAnsi="仿宋" w:hint="eastAsia"/>
          <w:sz w:val="32"/>
          <w:szCs w:val="32"/>
        </w:rPr>
        <w:t>附件：</w:t>
      </w:r>
    </w:p>
    <w:p w:rsidR="000A710D" w:rsidRDefault="006562A0">
      <w:pPr>
        <w:widowControl/>
        <w:jc w:val="center"/>
        <w:rPr>
          <w:b/>
          <w:sz w:val="44"/>
          <w:szCs w:val="44"/>
        </w:rPr>
      </w:pPr>
      <w:r>
        <w:rPr>
          <w:rFonts w:hint="eastAsia"/>
          <w:b/>
          <w:sz w:val="44"/>
          <w:szCs w:val="44"/>
        </w:rPr>
        <w:t>绍兴市</w:t>
      </w:r>
      <w:proofErr w:type="gramStart"/>
      <w:r>
        <w:rPr>
          <w:rFonts w:hint="eastAsia"/>
          <w:b/>
          <w:sz w:val="44"/>
          <w:szCs w:val="44"/>
        </w:rPr>
        <w:t>安责险产品</w:t>
      </w:r>
      <w:proofErr w:type="gramEnd"/>
      <w:r>
        <w:rPr>
          <w:rFonts w:hint="eastAsia"/>
          <w:b/>
          <w:sz w:val="44"/>
          <w:szCs w:val="44"/>
        </w:rPr>
        <w:t>框架说明（暂行）</w:t>
      </w:r>
    </w:p>
    <w:p w:rsidR="000A710D" w:rsidRDefault="000A710D">
      <w:pPr>
        <w:widowControl/>
        <w:ind w:firstLineChars="100" w:firstLine="442"/>
        <w:jc w:val="left"/>
        <w:rPr>
          <w:b/>
          <w:sz w:val="44"/>
          <w:szCs w:val="44"/>
        </w:rPr>
      </w:pPr>
    </w:p>
    <w:p w:rsidR="000A710D" w:rsidRDefault="006562A0">
      <w:pPr>
        <w:widowControl/>
        <w:ind w:firstLineChars="200" w:firstLine="640"/>
        <w:jc w:val="left"/>
        <w:rPr>
          <w:rFonts w:ascii="黑体" w:eastAsia="黑体" w:hAnsi="黑体"/>
          <w:sz w:val="32"/>
          <w:szCs w:val="32"/>
        </w:rPr>
      </w:pPr>
      <w:r>
        <w:rPr>
          <w:rFonts w:ascii="黑体" w:eastAsia="黑体" w:hAnsi="黑体" w:hint="eastAsia"/>
          <w:sz w:val="32"/>
          <w:szCs w:val="32"/>
        </w:rPr>
        <w:t>一、保险责任</w:t>
      </w:r>
    </w:p>
    <w:p w:rsidR="000A710D" w:rsidRDefault="006562A0">
      <w:pPr>
        <w:ind w:firstLineChars="150" w:firstLine="480"/>
        <w:rPr>
          <w:rFonts w:ascii="楷体_GB2312" w:eastAsia="楷体_GB2312" w:hAnsi="楷体" w:cs="楷体"/>
          <w:bCs/>
          <w:sz w:val="32"/>
          <w:szCs w:val="32"/>
        </w:rPr>
      </w:pPr>
      <w:r>
        <w:rPr>
          <w:rFonts w:ascii="楷体_GB2312" w:eastAsia="楷体_GB2312" w:hAnsi="楷体" w:cs="楷体" w:hint="eastAsia"/>
          <w:bCs/>
          <w:sz w:val="32"/>
          <w:szCs w:val="32"/>
        </w:rPr>
        <w:t xml:space="preserve">（一）基础险种部分（主险+附加险）： </w:t>
      </w:r>
    </w:p>
    <w:p w:rsidR="000A710D" w:rsidRDefault="006562A0">
      <w:pPr>
        <w:pStyle w:val="11"/>
        <w:ind w:firstLine="640"/>
        <w:rPr>
          <w:rFonts w:ascii="仿宋_GB2312" w:eastAsia="仿宋_GB2312"/>
          <w:sz w:val="32"/>
          <w:szCs w:val="32"/>
        </w:rPr>
      </w:pPr>
      <w:r>
        <w:rPr>
          <w:rFonts w:ascii="仿宋_GB2312" w:eastAsia="仿宋_GB2312" w:hint="eastAsia"/>
          <w:sz w:val="32"/>
          <w:szCs w:val="32"/>
        </w:rPr>
        <w:t>1、从业人员责任（发生安全生产事故导致的人身伤亡赔付，以及非安全生产事故导致的一般意外伤害保障）；</w:t>
      </w:r>
    </w:p>
    <w:p w:rsidR="000A710D" w:rsidRDefault="006562A0">
      <w:pPr>
        <w:pStyle w:val="11"/>
        <w:ind w:firstLine="640"/>
        <w:rPr>
          <w:rFonts w:ascii="仿宋_GB2312" w:eastAsia="仿宋_GB2312"/>
          <w:sz w:val="32"/>
          <w:szCs w:val="32"/>
        </w:rPr>
      </w:pPr>
      <w:r>
        <w:rPr>
          <w:rFonts w:ascii="仿宋_GB2312" w:eastAsia="仿宋_GB2312" w:hint="eastAsia"/>
          <w:sz w:val="32"/>
          <w:szCs w:val="32"/>
        </w:rPr>
        <w:t>2、第三者责任（发生安全生产事故导致对第三方的人身伤亡和财产</w:t>
      </w:r>
      <w:proofErr w:type="gramStart"/>
      <w:r>
        <w:rPr>
          <w:rFonts w:ascii="仿宋_GB2312" w:eastAsia="仿宋_GB2312" w:hint="eastAsia"/>
          <w:sz w:val="32"/>
          <w:szCs w:val="32"/>
        </w:rPr>
        <w:t>损失赔</w:t>
      </w:r>
      <w:proofErr w:type="gramEnd"/>
      <w:r>
        <w:rPr>
          <w:rFonts w:ascii="仿宋_GB2312" w:eastAsia="仿宋_GB2312" w:hint="eastAsia"/>
          <w:sz w:val="32"/>
          <w:szCs w:val="32"/>
        </w:rPr>
        <w:t>付，含商贸和服务业企业因过失导致火灾、爆炸造成第三方人身伤亡和财产</w:t>
      </w:r>
      <w:proofErr w:type="gramStart"/>
      <w:r>
        <w:rPr>
          <w:rFonts w:ascii="仿宋_GB2312" w:eastAsia="仿宋_GB2312" w:hint="eastAsia"/>
          <w:sz w:val="32"/>
          <w:szCs w:val="32"/>
        </w:rPr>
        <w:t>损失赔</w:t>
      </w:r>
      <w:proofErr w:type="gramEnd"/>
      <w:r>
        <w:rPr>
          <w:rFonts w:ascii="仿宋_GB2312" w:eastAsia="仿宋_GB2312" w:hint="eastAsia"/>
          <w:sz w:val="32"/>
          <w:szCs w:val="32"/>
        </w:rPr>
        <w:t>付）；</w:t>
      </w:r>
    </w:p>
    <w:p w:rsidR="000A710D" w:rsidRDefault="006562A0">
      <w:pPr>
        <w:ind w:firstLineChars="200" w:firstLine="640"/>
        <w:rPr>
          <w:rFonts w:ascii="仿宋_GB2312" w:eastAsia="仿宋_GB2312"/>
          <w:sz w:val="32"/>
          <w:szCs w:val="32"/>
        </w:rPr>
      </w:pPr>
      <w:r>
        <w:rPr>
          <w:rFonts w:ascii="仿宋_GB2312" w:eastAsia="仿宋_GB2312" w:hint="eastAsia"/>
          <w:sz w:val="32"/>
          <w:szCs w:val="32"/>
        </w:rPr>
        <w:t>3、救援费用（救援人员劳务费用、救援设备费用、事故现场的医疗抢救费用）。</w:t>
      </w:r>
    </w:p>
    <w:p w:rsidR="000A710D" w:rsidRDefault="006562A0">
      <w:pPr>
        <w:ind w:firstLineChars="150" w:firstLine="480"/>
        <w:rPr>
          <w:rFonts w:ascii="楷体_GB2312" w:eastAsia="楷体_GB2312" w:hAnsi="楷体" w:cs="楷体"/>
          <w:bCs/>
          <w:sz w:val="32"/>
          <w:szCs w:val="32"/>
        </w:rPr>
      </w:pPr>
      <w:r>
        <w:rPr>
          <w:rFonts w:ascii="楷体_GB2312" w:eastAsia="楷体_GB2312" w:hAnsi="楷体" w:cs="楷体" w:hint="eastAsia"/>
          <w:bCs/>
          <w:sz w:val="32"/>
          <w:szCs w:val="32"/>
        </w:rPr>
        <w:t>（二）可选险种部分：</w:t>
      </w:r>
    </w:p>
    <w:p w:rsidR="000A710D" w:rsidRDefault="006562A0">
      <w:pPr>
        <w:ind w:firstLineChars="200" w:firstLine="643"/>
        <w:rPr>
          <w:rFonts w:ascii="仿宋_GB2312" w:eastAsia="仿宋_GB2312"/>
          <w:b/>
          <w:bCs/>
          <w:sz w:val="32"/>
          <w:szCs w:val="32"/>
        </w:rPr>
      </w:pPr>
      <w:r>
        <w:rPr>
          <w:rFonts w:ascii="仿宋_GB2312" w:eastAsia="仿宋_GB2312" w:hint="eastAsia"/>
          <w:b/>
          <w:bCs/>
          <w:sz w:val="32"/>
          <w:szCs w:val="32"/>
        </w:rPr>
        <w:t>1、环境污染责任保险（适用有色、建材、机械、轻工、纺织业）</w:t>
      </w:r>
    </w:p>
    <w:p w:rsidR="000A710D" w:rsidRDefault="00370E08">
      <w:pPr>
        <w:ind w:firstLineChars="200" w:firstLine="640"/>
        <w:rPr>
          <w:rFonts w:ascii="仿宋_GB2312" w:eastAsia="仿宋_GB2312"/>
          <w:sz w:val="32"/>
          <w:szCs w:val="32"/>
        </w:rPr>
      </w:pPr>
      <w:r>
        <w:rPr>
          <w:rFonts w:ascii="仿宋_GB2312" w:eastAsia="仿宋_GB2312"/>
          <w:sz w:val="32"/>
          <w:szCs w:val="32"/>
        </w:rPr>
        <w:fldChar w:fldCharType="begin"/>
      </w:r>
      <w:r w:rsidR="006562A0">
        <w:rPr>
          <w:rFonts w:ascii="仿宋_GB2312" w:eastAsia="仿宋_GB2312" w:hint="eastAsia"/>
          <w:sz w:val="32"/>
          <w:szCs w:val="32"/>
        </w:rPr>
        <w:instrText>= 1 \* GB2</w:instrText>
      </w:r>
      <w:r>
        <w:rPr>
          <w:rFonts w:ascii="仿宋_GB2312" w:eastAsia="仿宋_GB2312"/>
          <w:sz w:val="32"/>
          <w:szCs w:val="32"/>
        </w:rPr>
        <w:fldChar w:fldCharType="separate"/>
      </w:r>
      <w:r w:rsidR="006562A0">
        <w:rPr>
          <w:rFonts w:ascii="仿宋_GB2312" w:eastAsia="仿宋_GB2312" w:hint="eastAsia"/>
          <w:sz w:val="32"/>
          <w:szCs w:val="32"/>
        </w:rPr>
        <w:t>⑴</w:t>
      </w:r>
      <w:r>
        <w:rPr>
          <w:rFonts w:ascii="仿宋_GB2312" w:eastAsia="仿宋_GB2312"/>
          <w:sz w:val="32"/>
          <w:szCs w:val="32"/>
        </w:rPr>
        <w:fldChar w:fldCharType="end"/>
      </w:r>
      <w:r w:rsidR="006562A0">
        <w:rPr>
          <w:rFonts w:ascii="仿宋_GB2312" w:eastAsia="仿宋_GB2312" w:hint="eastAsia"/>
          <w:sz w:val="32"/>
          <w:szCs w:val="32"/>
        </w:rPr>
        <w:t>第三者责任（发生突发意外事故导致污染物释放泄露等对第三方的人身伤亡或财产</w:t>
      </w:r>
      <w:proofErr w:type="gramStart"/>
      <w:r w:rsidR="006562A0">
        <w:rPr>
          <w:rFonts w:ascii="仿宋_GB2312" w:eastAsia="仿宋_GB2312" w:hint="eastAsia"/>
          <w:sz w:val="32"/>
          <w:szCs w:val="32"/>
        </w:rPr>
        <w:t>损失赔</w:t>
      </w:r>
      <w:proofErr w:type="gramEnd"/>
      <w:r w:rsidR="006562A0">
        <w:rPr>
          <w:rFonts w:ascii="仿宋_GB2312" w:eastAsia="仿宋_GB2312" w:hint="eastAsia"/>
          <w:sz w:val="32"/>
          <w:szCs w:val="32"/>
        </w:rPr>
        <w:t>付）；</w:t>
      </w:r>
    </w:p>
    <w:p w:rsidR="000A710D" w:rsidRDefault="00370E08">
      <w:pPr>
        <w:ind w:firstLineChars="200" w:firstLine="640"/>
        <w:rPr>
          <w:rFonts w:ascii="仿宋_GB2312" w:eastAsia="仿宋_GB2312"/>
          <w:sz w:val="32"/>
          <w:szCs w:val="32"/>
        </w:rPr>
      </w:pPr>
      <w:r>
        <w:rPr>
          <w:rFonts w:ascii="仿宋_GB2312" w:eastAsia="仿宋_GB2312"/>
          <w:sz w:val="32"/>
          <w:szCs w:val="32"/>
        </w:rPr>
        <w:fldChar w:fldCharType="begin"/>
      </w:r>
      <w:r w:rsidR="006562A0">
        <w:rPr>
          <w:rFonts w:ascii="仿宋_GB2312" w:eastAsia="仿宋_GB2312" w:hint="eastAsia"/>
          <w:sz w:val="32"/>
          <w:szCs w:val="32"/>
        </w:rPr>
        <w:instrText>= 2 \* GB2</w:instrText>
      </w:r>
      <w:r>
        <w:rPr>
          <w:rFonts w:ascii="仿宋_GB2312" w:eastAsia="仿宋_GB2312"/>
          <w:sz w:val="32"/>
          <w:szCs w:val="32"/>
        </w:rPr>
        <w:fldChar w:fldCharType="separate"/>
      </w:r>
      <w:r w:rsidR="006562A0">
        <w:rPr>
          <w:rFonts w:ascii="仿宋_GB2312" w:eastAsia="仿宋_GB2312" w:hint="eastAsia"/>
          <w:sz w:val="32"/>
          <w:szCs w:val="32"/>
        </w:rPr>
        <w:t>⑵</w:t>
      </w:r>
      <w:r>
        <w:rPr>
          <w:rFonts w:ascii="仿宋_GB2312" w:eastAsia="仿宋_GB2312"/>
          <w:sz w:val="32"/>
          <w:szCs w:val="32"/>
        </w:rPr>
        <w:fldChar w:fldCharType="end"/>
      </w:r>
      <w:r w:rsidR="006562A0">
        <w:rPr>
          <w:rFonts w:ascii="仿宋_GB2312" w:eastAsia="仿宋_GB2312" w:hint="eastAsia"/>
          <w:sz w:val="32"/>
          <w:szCs w:val="32"/>
        </w:rPr>
        <w:t>清污费用（对污染物进行处置所支出费用）；</w:t>
      </w:r>
    </w:p>
    <w:p w:rsidR="000A710D" w:rsidRDefault="00370E08">
      <w:pPr>
        <w:ind w:firstLineChars="200" w:firstLine="640"/>
        <w:rPr>
          <w:rFonts w:ascii="仿宋_GB2312" w:eastAsia="仿宋_GB2312"/>
          <w:sz w:val="32"/>
          <w:szCs w:val="32"/>
        </w:rPr>
      </w:pPr>
      <w:r>
        <w:rPr>
          <w:rFonts w:ascii="仿宋_GB2312" w:eastAsia="仿宋_GB2312"/>
          <w:sz w:val="32"/>
          <w:szCs w:val="32"/>
        </w:rPr>
        <w:fldChar w:fldCharType="begin"/>
      </w:r>
      <w:r w:rsidR="006562A0">
        <w:rPr>
          <w:rFonts w:ascii="仿宋_GB2312" w:eastAsia="仿宋_GB2312" w:hint="eastAsia"/>
          <w:sz w:val="32"/>
          <w:szCs w:val="32"/>
        </w:rPr>
        <w:instrText>= 3 \* GB2</w:instrText>
      </w:r>
      <w:r>
        <w:rPr>
          <w:rFonts w:ascii="仿宋_GB2312" w:eastAsia="仿宋_GB2312"/>
          <w:sz w:val="32"/>
          <w:szCs w:val="32"/>
        </w:rPr>
        <w:fldChar w:fldCharType="separate"/>
      </w:r>
      <w:r w:rsidR="006562A0">
        <w:rPr>
          <w:rFonts w:ascii="仿宋_GB2312" w:eastAsia="仿宋_GB2312" w:hint="eastAsia"/>
          <w:sz w:val="32"/>
          <w:szCs w:val="32"/>
        </w:rPr>
        <w:t>⑶</w:t>
      </w:r>
      <w:r>
        <w:rPr>
          <w:rFonts w:ascii="仿宋_GB2312" w:eastAsia="仿宋_GB2312"/>
          <w:sz w:val="32"/>
          <w:szCs w:val="32"/>
        </w:rPr>
        <w:fldChar w:fldCharType="end"/>
      </w:r>
      <w:r w:rsidR="006562A0">
        <w:rPr>
          <w:rFonts w:ascii="仿宋_GB2312" w:eastAsia="仿宋_GB2312" w:hint="eastAsia"/>
          <w:sz w:val="32"/>
          <w:szCs w:val="32"/>
        </w:rPr>
        <w:t>应急处置费用（控制污染物进一步扩散采取紧急行动所支出费用）。</w:t>
      </w:r>
    </w:p>
    <w:p w:rsidR="000A710D" w:rsidRDefault="006562A0">
      <w:pPr>
        <w:ind w:firstLineChars="200" w:firstLine="643"/>
        <w:rPr>
          <w:rFonts w:ascii="仿宋_GB2312" w:eastAsia="仿宋_GB2312"/>
          <w:b/>
          <w:bCs/>
          <w:sz w:val="32"/>
          <w:szCs w:val="32"/>
        </w:rPr>
      </w:pPr>
      <w:r>
        <w:rPr>
          <w:rFonts w:ascii="仿宋_GB2312" w:eastAsia="仿宋_GB2312" w:hint="eastAsia"/>
          <w:b/>
          <w:bCs/>
          <w:sz w:val="32"/>
          <w:szCs w:val="32"/>
        </w:rPr>
        <w:t>2、企业财产险（适用资产规模在5000万以下的企业）</w:t>
      </w:r>
    </w:p>
    <w:p w:rsidR="000A710D" w:rsidRDefault="00370E08">
      <w:pPr>
        <w:ind w:firstLineChars="200" w:firstLine="640"/>
        <w:rPr>
          <w:rFonts w:ascii="仿宋_GB2312" w:eastAsia="仿宋_GB2312"/>
          <w:sz w:val="32"/>
          <w:szCs w:val="32"/>
        </w:rPr>
      </w:pPr>
      <w:r>
        <w:rPr>
          <w:rFonts w:ascii="仿宋_GB2312" w:eastAsia="仿宋_GB2312" w:hint="eastAsia"/>
          <w:sz w:val="32"/>
          <w:szCs w:val="32"/>
        </w:rPr>
        <w:fldChar w:fldCharType="begin"/>
      </w:r>
      <w:r w:rsidR="006562A0">
        <w:rPr>
          <w:rFonts w:ascii="仿宋_GB2312" w:eastAsia="仿宋_GB2312" w:hint="eastAsia"/>
          <w:sz w:val="32"/>
          <w:szCs w:val="32"/>
        </w:rPr>
        <w:instrText xml:space="preserve"> = 1 \* GB2 </w:instrText>
      </w:r>
      <w:r>
        <w:rPr>
          <w:rFonts w:ascii="仿宋_GB2312" w:eastAsia="仿宋_GB2312" w:hint="eastAsia"/>
          <w:sz w:val="32"/>
          <w:szCs w:val="32"/>
        </w:rPr>
        <w:fldChar w:fldCharType="separate"/>
      </w:r>
      <w:r w:rsidR="006562A0">
        <w:rPr>
          <w:rFonts w:ascii="仿宋_GB2312" w:eastAsia="仿宋_GB2312" w:hint="eastAsia"/>
          <w:sz w:val="32"/>
          <w:szCs w:val="32"/>
        </w:rPr>
        <w:t>⑴</w:t>
      </w:r>
      <w:r>
        <w:rPr>
          <w:rFonts w:ascii="仿宋_GB2312" w:eastAsia="仿宋_GB2312" w:hint="eastAsia"/>
          <w:sz w:val="32"/>
          <w:szCs w:val="32"/>
        </w:rPr>
        <w:fldChar w:fldCharType="end"/>
      </w:r>
      <w:r w:rsidR="006562A0">
        <w:rPr>
          <w:rFonts w:ascii="仿宋_GB2312" w:eastAsia="仿宋_GB2312"/>
          <w:sz w:val="32"/>
          <w:szCs w:val="32"/>
        </w:rPr>
        <w:t>由于火灾、爆炸、雷击或飞行物体及其他空中运行物体坠落造成保险标的</w:t>
      </w:r>
      <w:proofErr w:type="gramStart"/>
      <w:r w:rsidR="006562A0">
        <w:rPr>
          <w:rFonts w:ascii="仿宋_GB2312" w:eastAsia="仿宋_GB2312"/>
          <w:sz w:val="32"/>
          <w:szCs w:val="32"/>
        </w:rPr>
        <w:t>的</w:t>
      </w:r>
      <w:proofErr w:type="gramEnd"/>
      <w:r w:rsidR="006562A0">
        <w:rPr>
          <w:rFonts w:ascii="仿宋_GB2312" w:eastAsia="仿宋_GB2312"/>
          <w:sz w:val="32"/>
          <w:szCs w:val="32"/>
        </w:rPr>
        <w:t>损失。</w:t>
      </w:r>
    </w:p>
    <w:p w:rsidR="000A710D" w:rsidRDefault="00370E08">
      <w:pPr>
        <w:ind w:firstLineChars="200" w:firstLine="640"/>
        <w:rPr>
          <w:rFonts w:ascii="仿宋_GB2312" w:eastAsia="仿宋_GB2312"/>
          <w:sz w:val="32"/>
          <w:szCs w:val="32"/>
        </w:rPr>
      </w:pPr>
      <w:r>
        <w:rPr>
          <w:rFonts w:ascii="仿宋_GB2312" w:eastAsia="仿宋_GB2312" w:hint="eastAsia"/>
          <w:sz w:val="32"/>
          <w:szCs w:val="32"/>
        </w:rPr>
        <w:fldChar w:fldCharType="begin"/>
      </w:r>
      <w:r w:rsidR="006562A0">
        <w:rPr>
          <w:rFonts w:ascii="仿宋_GB2312" w:eastAsia="仿宋_GB2312" w:hint="eastAsia"/>
          <w:sz w:val="32"/>
          <w:szCs w:val="32"/>
        </w:rPr>
        <w:instrText xml:space="preserve"> = 2 \* GB2 </w:instrText>
      </w:r>
      <w:r>
        <w:rPr>
          <w:rFonts w:ascii="仿宋_GB2312" w:eastAsia="仿宋_GB2312" w:hint="eastAsia"/>
          <w:sz w:val="32"/>
          <w:szCs w:val="32"/>
        </w:rPr>
        <w:fldChar w:fldCharType="separate"/>
      </w:r>
      <w:r w:rsidR="006562A0">
        <w:rPr>
          <w:rFonts w:ascii="仿宋_GB2312" w:eastAsia="仿宋_GB2312" w:hint="eastAsia"/>
          <w:sz w:val="32"/>
          <w:szCs w:val="32"/>
        </w:rPr>
        <w:t>⑵</w:t>
      </w:r>
      <w:r>
        <w:rPr>
          <w:rFonts w:ascii="仿宋_GB2312" w:eastAsia="仿宋_GB2312" w:hint="eastAsia"/>
          <w:sz w:val="32"/>
          <w:szCs w:val="32"/>
        </w:rPr>
        <w:fldChar w:fldCharType="end"/>
      </w:r>
      <w:r w:rsidR="006562A0">
        <w:rPr>
          <w:rFonts w:ascii="仿宋_GB2312" w:eastAsia="仿宋_GB2312"/>
          <w:sz w:val="32"/>
          <w:szCs w:val="32"/>
        </w:rPr>
        <w:t>前款原因造成的保险事故发生时，为抢救保险标的或防止灾害蔓延，采取必要的、合理的措施而造成保险标的</w:t>
      </w:r>
      <w:proofErr w:type="gramStart"/>
      <w:r w:rsidR="006562A0">
        <w:rPr>
          <w:rFonts w:ascii="仿宋_GB2312" w:eastAsia="仿宋_GB2312"/>
          <w:sz w:val="32"/>
          <w:szCs w:val="32"/>
        </w:rPr>
        <w:t>的</w:t>
      </w:r>
      <w:proofErr w:type="gramEnd"/>
      <w:r w:rsidR="006562A0">
        <w:rPr>
          <w:rFonts w:ascii="仿宋_GB2312" w:eastAsia="仿宋_GB2312"/>
          <w:sz w:val="32"/>
          <w:szCs w:val="32"/>
        </w:rPr>
        <w:t>损失，依法应由被保险人承担的经济赔偿责任。</w:t>
      </w:r>
    </w:p>
    <w:p w:rsidR="000A710D" w:rsidRDefault="006562A0">
      <w:pPr>
        <w:widowControl/>
        <w:ind w:firstLineChars="200" w:firstLine="640"/>
        <w:jc w:val="left"/>
        <w:rPr>
          <w:rFonts w:ascii="黑体" w:eastAsia="黑体" w:hAnsi="黑体"/>
          <w:sz w:val="32"/>
          <w:szCs w:val="32"/>
        </w:rPr>
      </w:pPr>
      <w:r>
        <w:rPr>
          <w:rFonts w:ascii="黑体" w:eastAsia="黑体" w:hAnsi="黑体" w:hint="eastAsia"/>
          <w:sz w:val="32"/>
          <w:szCs w:val="32"/>
        </w:rPr>
        <w:t>二、安全生产责任保险保费计算方法</w:t>
      </w:r>
    </w:p>
    <w:p w:rsidR="000A710D" w:rsidRDefault="006562A0">
      <w:pPr>
        <w:ind w:firstLineChars="200" w:firstLine="640"/>
        <w:rPr>
          <w:rFonts w:ascii="仿宋_GB2312" w:eastAsia="仿宋_GB2312"/>
          <w:sz w:val="32"/>
          <w:szCs w:val="32"/>
        </w:rPr>
      </w:pPr>
      <w:r>
        <w:rPr>
          <w:rFonts w:ascii="仿宋_GB2312" w:eastAsia="仿宋_GB2312" w:hint="eastAsia"/>
          <w:sz w:val="32"/>
          <w:szCs w:val="32"/>
        </w:rPr>
        <w:t>基础险种总保费=（差异化从业人员保费×投保人数＋投保企业固定保费）×安全</w:t>
      </w:r>
      <w:r>
        <w:rPr>
          <w:rFonts w:ascii="仿宋_GB2312" w:eastAsia="仿宋_GB2312"/>
          <w:sz w:val="32"/>
          <w:szCs w:val="32"/>
        </w:rPr>
        <w:t>生产信用等级</w:t>
      </w:r>
      <w:r>
        <w:rPr>
          <w:rFonts w:ascii="仿宋_GB2312" w:eastAsia="仿宋_GB2312" w:hint="eastAsia"/>
          <w:sz w:val="32"/>
          <w:szCs w:val="32"/>
        </w:rPr>
        <w:t>系数（或企业安全生产标准化等级系数）×无事故赔款优待系数</w:t>
      </w:r>
    </w:p>
    <w:p w:rsidR="000A710D" w:rsidRDefault="006562A0">
      <w:pPr>
        <w:ind w:firstLine="555"/>
        <w:rPr>
          <w:rFonts w:ascii="黑体" w:eastAsia="黑体" w:hAnsi="黑体"/>
          <w:sz w:val="32"/>
          <w:szCs w:val="32"/>
        </w:rPr>
      </w:pPr>
      <w:r>
        <w:rPr>
          <w:rFonts w:ascii="黑体" w:eastAsia="黑体" w:hAnsi="黑体" w:hint="eastAsia"/>
          <w:sz w:val="32"/>
          <w:szCs w:val="32"/>
        </w:rPr>
        <w:t>三、差异化标准和浮动系数标准</w:t>
      </w:r>
    </w:p>
    <w:p w:rsidR="000A710D" w:rsidRDefault="006562A0">
      <w:pPr>
        <w:ind w:firstLine="555"/>
        <w:rPr>
          <w:rFonts w:ascii="楷体" w:eastAsia="楷体" w:hAnsi="楷体" w:cs="楷体"/>
          <w:bCs/>
          <w:sz w:val="32"/>
          <w:szCs w:val="32"/>
        </w:rPr>
      </w:pPr>
      <w:r>
        <w:rPr>
          <w:rFonts w:ascii="楷体" w:eastAsia="楷体" w:hAnsi="楷体" w:cs="楷体" w:hint="eastAsia"/>
          <w:bCs/>
          <w:sz w:val="32"/>
          <w:szCs w:val="32"/>
        </w:rPr>
        <w:t>（一）安全生产责任保险基础部分</w:t>
      </w:r>
    </w:p>
    <w:p w:rsidR="000A710D" w:rsidRDefault="006562A0">
      <w:pPr>
        <w:ind w:firstLineChars="200" w:firstLine="643"/>
        <w:rPr>
          <w:rFonts w:ascii="仿宋_GB2312" w:eastAsia="仿宋_GB2312"/>
          <w:b/>
          <w:bCs/>
          <w:sz w:val="32"/>
          <w:szCs w:val="32"/>
        </w:rPr>
      </w:pPr>
      <w:r>
        <w:rPr>
          <w:rFonts w:ascii="仿宋_GB2312" w:eastAsia="仿宋_GB2312" w:hint="eastAsia"/>
          <w:b/>
          <w:bCs/>
          <w:sz w:val="32"/>
          <w:szCs w:val="32"/>
        </w:rPr>
        <w:t>1.从业人员和固定行业系数</w:t>
      </w:r>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7"/>
        <w:gridCol w:w="2324"/>
        <w:gridCol w:w="2083"/>
      </w:tblGrid>
      <w:tr w:rsidR="000A710D">
        <w:trPr>
          <w:trHeight w:val="670"/>
          <w:jc w:val="center"/>
        </w:trPr>
        <w:tc>
          <w:tcPr>
            <w:tcW w:w="2667" w:type="dxa"/>
            <w:vAlign w:val="center"/>
          </w:tcPr>
          <w:p w:rsidR="000A710D" w:rsidRDefault="006562A0">
            <w:pPr>
              <w:jc w:val="center"/>
              <w:rPr>
                <w:b/>
                <w:sz w:val="28"/>
              </w:rPr>
            </w:pPr>
            <w:r>
              <w:rPr>
                <w:rFonts w:hint="eastAsia"/>
                <w:b/>
                <w:sz w:val="28"/>
              </w:rPr>
              <w:t>行业类别</w:t>
            </w:r>
          </w:p>
        </w:tc>
        <w:tc>
          <w:tcPr>
            <w:tcW w:w="2324" w:type="dxa"/>
            <w:vAlign w:val="center"/>
          </w:tcPr>
          <w:p w:rsidR="000A710D" w:rsidRDefault="006562A0">
            <w:pPr>
              <w:jc w:val="center"/>
              <w:rPr>
                <w:b/>
                <w:sz w:val="28"/>
              </w:rPr>
            </w:pPr>
            <w:r>
              <w:rPr>
                <w:rFonts w:hint="eastAsia"/>
                <w:b/>
                <w:sz w:val="28"/>
              </w:rPr>
              <w:t>从业人员部分</w:t>
            </w:r>
          </w:p>
        </w:tc>
        <w:tc>
          <w:tcPr>
            <w:tcW w:w="2083" w:type="dxa"/>
            <w:vAlign w:val="center"/>
          </w:tcPr>
          <w:p w:rsidR="000A710D" w:rsidRDefault="006562A0">
            <w:pPr>
              <w:jc w:val="center"/>
              <w:rPr>
                <w:b/>
                <w:sz w:val="28"/>
              </w:rPr>
            </w:pPr>
            <w:r>
              <w:rPr>
                <w:rFonts w:hint="eastAsia"/>
                <w:b/>
                <w:sz w:val="28"/>
              </w:rPr>
              <w:t>固定部分</w:t>
            </w:r>
          </w:p>
        </w:tc>
      </w:tr>
      <w:tr w:rsidR="000A710D">
        <w:trPr>
          <w:trHeight w:val="310"/>
          <w:jc w:val="center"/>
        </w:trPr>
        <w:tc>
          <w:tcPr>
            <w:tcW w:w="266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化工（</w:t>
            </w:r>
            <w:proofErr w:type="gramStart"/>
            <w:r>
              <w:rPr>
                <w:rFonts w:ascii="仿宋_GB2312" w:eastAsia="仿宋_GB2312" w:hint="eastAsia"/>
                <w:sz w:val="24"/>
                <w:szCs w:val="24"/>
              </w:rPr>
              <w:t>危化品</w:t>
            </w:r>
            <w:proofErr w:type="gramEnd"/>
            <w:r>
              <w:rPr>
                <w:rFonts w:ascii="仿宋_GB2312" w:eastAsia="仿宋_GB2312" w:hint="eastAsia"/>
                <w:sz w:val="24"/>
                <w:szCs w:val="24"/>
              </w:rPr>
              <w:t>生产除外）</w:t>
            </w:r>
          </w:p>
        </w:tc>
        <w:tc>
          <w:tcPr>
            <w:tcW w:w="2324"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1.15</w:t>
            </w:r>
          </w:p>
        </w:tc>
        <w:tc>
          <w:tcPr>
            <w:tcW w:w="2083"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1.1</w:t>
            </w:r>
          </w:p>
        </w:tc>
      </w:tr>
      <w:tr w:rsidR="000A710D">
        <w:trPr>
          <w:trHeight w:val="310"/>
          <w:jc w:val="center"/>
        </w:trPr>
        <w:tc>
          <w:tcPr>
            <w:tcW w:w="266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有色</w:t>
            </w:r>
          </w:p>
        </w:tc>
        <w:tc>
          <w:tcPr>
            <w:tcW w:w="2324"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1.15</w:t>
            </w:r>
          </w:p>
        </w:tc>
        <w:tc>
          <w:tcPr>
            <w:tcW w:w="2083"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1.1</w:t>
            </w:r>
          </w:p>
        </w:tc>
      </w:tr>
      <w:tr w:rsidR="000A710D">
        <w:trPr>
          <w:jc w:val="center"/>
        </w:trPr>
        <w:tc>
          <w:tcPr>
            <w:tcW w:w="266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机械</w:t>
            </w:r>
          </w:p>
        </w:tc>
        <w:tc>
          <w:tcPr>
            <w:tcW w:w="2324"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1.1</w:t>
            </w:r>
          </w:p>
        </w:tc>
        <w:tc>
          <w:tcPr>
            <w:tcW w:w="2083"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0.85</w:t>
            </w:r>
          </w:p>
        </w:tc>
      </w:tr>
      <w:tr w:rsidR="000A710D">
        <w:trPr>
          <w:jc w:val="center"/>
        </w:trPr>
        <w:tc>
          <w:tcPr>
            <w:tcW w:w="266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民爆、建材</w:t>
            </w:r>
          </w:p>
        </w:tc>
        <w:tc>
          <w:tcPr>
            <w:tcW w:w="2324"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1.05</w:t>
            </w:r>
          </w:p>
        </w:tc>
        <w:tc>
          <w:tcPr>
            <w:tcW w:w="2083"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w:t>
            </w:r>
          </w:p>
        </w:tc>
      </w:tr>
      <w:tr w:rsidR="000A710D">
        <w:trPr>
          <w:jc w:val="center"/>
        </w:trPr>
        <w:tc>
          <w:tcPr>
            <w:tcW w:w="266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轻工</w:t>
            </w:r>
          </w:p>
        </w:tc>
        <w:tc>
          <w:tcPr>
            <w:tcW w:w="2324"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w:t>
            </w:r>
          </w:p>
        </w:tc>
        <w:tc>
          <w:tcPr>
            <w:tcW w:w="2083"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w:t>
            </w:r>
          </w:p>
        </w:tc>
      </w:tr>
      <w:tr w:rsidR="000A710D">
        <w:trPr>
          <w:jc w:val="center"/>
        </w:trPr>
        <w:tc>
          <w:tcPr>
            <w:tcW w:w="266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纺织</w:t>
            </w:r>
          </w:p>
        </w:tc>
        <w:tc>
          <w:tcPr>
            <w:tcW w:w="2324"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0.95</w:t>
            </w:r>
          </w:p>
        </w:tc>
        <w:tc>
          <w:tcPr>
            <w:tcW w:w="2083"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0.85</w:t>
            </w:r>
          </w:p>
        </w:tc>
      </w:tr>
      <w:tr w:rsidR="000A710D">
        <w:trPr>
          <w:jc w:val="center"/>
        </w:trPr>
        <w:tc>
          <w:tcPr>
            <w:tcW w:w="266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海洋渔业</w:t>
            </w:r>
          </w:p>
        </w:tc>
        <w:tc>
          <w:tcPr>
            <w:tcW w:w="2324"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0.9</w:t>
            </w:r>
          </w:p>
        </w:tc>
        <w:tc>
          <w:tcPr>
            <w:tcW w:w="2083"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w:t>
            </w:r>
          </w:p>
        </w:tc>
      </w:tr>
      <w:tr w:rsidR="000A710D">
        <w:trPr>
          <w:jc w:val="center"/>
        </w:trPr>
        <w:tc>
          <w:tcPr>
            <w:tcW w:w="266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商贸、服务</w:t>
            </w:r>
          </w:p>
        </w:tc>
        <w:tc>
          <w:tcPr>
            <w:tcW w:w="2324"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0.85</w:t>
            </w:r>
          </w:p>
        </w:tc>
        <w:tc>
          <w:tcPr>
            <w:tcW w:w="2083"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0.9</w:t>
            </w:r>
          </w:p>
        </w:tc>
      </w:tr>
    </w:tbl>
    <w:p w:rsidR="00AB482F" w:rsidRDefault="00AB482F">
      <w:pPr>
        <w:ind w:firstLineChars="200" w:firstLine="643"/>
        <w:rPr>
          <w:rFonts w:ascii="仿宋_GB2312" w:eastAsia="仿宋_GB2312"/>
          <w:b/>
          <w:bCs/>
          <w:sz w:val="32"/>
          <w:szCs w:val="32"/>
        </w:rPr>
      </w:pPr>
    </w:p>
    <w:p w:rsidR="000A710D" w:rsidRDefault="006562A0">
      <w:pPr>
        <w:ind w:firstLineChars="200" w:firstLine="643"/>
        <w:rPr>
          <w:rFonts w:ascii="仿宋_GB2312" w:eastAsia="仿宋_GB2312"/>
          <w:b/>
          <w:bCs/>
          <w:sz w:val="32"/>
          <w:szCs w:val="32"/>
        </w:rPr>
      </w:pPr>
      <w:r>
        <w:rPr>
          <w:rFonts w:ascii="仿宋_GB2312" w:eastAsia="仿宋_GB2312" w:hint="eastAsia"/>
          <w:b/>
          <w:bCs/>
          <w:sz w:val="32"/>
          <w:szCs w:val="32"/>
        </w:rPr>
        <w:t>2.安全生产信用（或企业安全生产标准化）等级系数</w:t>
      </w:r>
    </w:p>
    <w:tbl>
      <w:tblPr>
        <w:tblW w:w="6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2097"/>
        <w:gridCol w:w="1658"/>
      </w:tblGrid>
      <w:tr w:rsidR="000A710D">
        <w:trPr>
          <w:trHeight w:val="413"/>
          <w:jc w:val="center"/>
        </w:trPr>
        <w:tc>
          <w:tcPr>
            <w:tcW w:w="2970" w:type="dxa"/>
            <w:vMerge w:val="restart"/>
            <w:vAlign w:val="center"/>
          </w:tcPr>
          <w:p w:rsidR="000A710D" w:rsidRDefault="006562A0">
            <w:pPr>
              <w:jc w:val="center"/>
              <w:rPr>
                <w:rFonts w:ascii="宋体" w:hAnsi="宋体"/>
                <w:b/>
                <w:sz w:val="28"/>
                <w:szCs w:val="28"/>
              </w:rPr>
            </w:pPr>
            <w:r>
              <w:rPr>
                <w:rFonts w:ascii="宋体" w:hAnsi="宋体" w:hint="eastAsia"/>
                <w:b/>
                <w:sz w:val="28"/>
                <w:szCs w:val="28"/>
              </w:rPr>
              <w:t>安全生产信用等级</w:t>
            </w:r>
          </w:p>
        </w:tc>
        <w:tc>
          <w:tcPr>
            <w:tcW w:w="20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AA级</w:t>
            </w:r>
          </w:p>
        </w:tc>
        <w:tc>
          <w:tcPr>
            <w:tcW w:w="1658"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0.8</w:t>
            </w:r>
          </w:p>
        </w:tc>
      </w:tr>
      <w:tr w:rsidR="000A710D">
        <w:trPr>
          <w:trHeight w:val="413"/>
          <w:jc w:val="center"/>
        </w:trPr>
        <w:tc>
          <w:tcPr>
            <w:tcW w:w="2970" w:type="dxa"/>
            <w:vMerge/>
            <w:vAlign w:val="center"/>
          </w:tcPr>
          <w:p w:rsidR="000A710D" w:rsidRDefault="000A710D">
            <w:pPr>
              <w:jc w:val="center"/>
              <w:rPr>
                <w:rFonts w:ascii="宋体" w:hAnsi="宋体"/>
                <w:b/>
                <w:sz w:val="28"/>
                <w:szCs w:val="28"/>
              </w:rPr>
            </w:pPr>
          </w:p>
        </w:tc>
        <w:tc>
          <w:tcPr>
            <w:tcW w:w="20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A级</w:t>
            </w:r>
          </w:p>
        </w:tc>
        <w:tc>
          <w:tcPr>
            <w:tcW w:w="1658" w:type="dxa"/>
            <w:vAlign w:val="center"/>
          </w:tcPr>
          <w:p w:rsidR="000A710D" w:rsidRDefault="006562A0">
            <w:pPr>
              <w:autoSpaceDE w:val="0"/>
              <w:autoSpaceDN w:val="0"/>
              <w:adjustRightInd w:val="0"/>
              <w:jc w:val="center"/>
              <w:rPr>
                <w:rFonts w:ascii="仿宋_GB2312" w:eastAsia="仿宋_GB2312"/>
                <w:sz w:val="24"/>
                <w:szCs w:val="24"/>
              </w:rPr>
            </w:pPr>
            <w:r>
              <w:rPr>
                <w:rFonts w:ascii="仿宋_GB2312" w:eastAsia="仿宋_GB2312" w:hint="eastAsia"/>
                <w:sz w:val="24"/>
                <w:szCs w:val="24"/>
              </w:rPr>
              <w:t>0.85</w:t>
            </w:r>
          </w:p>
        </w:tc>
      </w:tr>
      <w:tr w:rsidR="000A710D">
        <w:trPr>
          <w:trHeight w:val="413"/>
          <w:jc w:val="center"/>
        </w:trPr>
        <w:tc>
          <w:tcPr>
            <w:tcW w:w="2970" w:type="dxa"/>
            <w:vMerge/>
            <w:vAlign w:val="center"/>
          </w:tcPr>
          <w:p w:rsidR="000A710D" w:rsidRDefault="000A710D">
            <w:pPr>
              <w:jc w:val="center"/>
              <w:rPr>
                <w:rFonts w:ascii="宋体" w:hAnsi="宋体"/>
                <w:b/>
                <w:sz w:val="28"/>
                <w:szCs w:val="28"/>
              </w:rPr>
            </w:pPr>
          </w:p>
        </w:tc>
        <w:tc>
          <w:tcPr>
            <w:tcW w:w="20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B级</w:t>
            </w:r>
          </w:p>
        </w:tc>
        <w:tc>
          <w:tcPr>
            <w:tcW w:w="1658" w:type="dxa"/>
            <w:vAlign w:val="center"/>
          </w:tcPr>
          <w:p w:rsidR="000A710D" w:rsidRDefault="006562A0">
            <w:pPr>
              <w:autoSpaceDE w:val="0"/>
              <w:autoSpaceDN w:val="0"/>
              <w:adjustRightInd w:val="0"/>
              <w:jc w:val="center"/>
              <w:rPr>
                <w:rFonts w:ascii="仿宋_GB2312" w:eastAsia="仿宋_GB2312"/>
                <w:sz w:val="24"/>
                <w:szCs w:val="24"/>
              </w:rPr>
            </w:pPr>
            <w:r>
              <w:rPr>
                <w:rFonts w:ascii="仿宋_GB2312" w:eastAsia="仿宋_GB2312" w:hint="eastAsia"/>
                <w:sz w:val="24"/>
                <w:szCs w:val="24"/>
              </w:rPr>
              <w:t>0.9</w:t>
            </w:r>
          </w:p>
        </w:tc>
      </w:tr>
      <w:tr w:rsidR="000A710D">
        <w:trPr>
          <w:trHeight w:val="413"/>
          <w:jc w:val="center"/>
        </w:trPr>
        <w:tc>
          <w:tcPr>
            <w:tcW w:w="2970" w:type="dxa"/>
            <w:vMerge/>
            <w:vAlign w:val="center"/>
          </w:tcPr>
          <w:p w:rsidR="000A710D" w:rsidRDefault="000A710D">
            <w:pPr>
              <w:jc w:val="center"/>
              <w:rPr>
                <w:rFonts w:ascii="宋体" w:hAnsi="宋体"/>
                <w:b/>
                <w:sz w:val="28"/>
                <w:szCs w:val="28"/>
              </w:rPr>
            </w:pPr>
          </w:p>
        </w:tc>
        <w:tc>
          <w:tcPr>
            <w:tcW w:w="20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C级</w:t>
            </w:r>
          </w:p>
        </w:tc>
        <w:tc>
          <w:tcPr>
            <w:tcW w:w="1658" w:type="dxa"/>
            <w:vAlign w:val="center"/>
          </w:tcPr>
          <w:p w:rsidR="000A710D" w:rsidRDefault="006562A0">
            <w:pPr>
              <w:autoSpaceDE w:val="0"/>
              <w:autoSpaceDN w:val="0"/>
              <w:adjustRightInd w:val="0"/>
              <w:jc w:val="center"/>
              <w:rPr>
                <w:rFonts w:ascii="仿宋_GB2312" w:eastAsia="仿宋_GB2312"/>
                <w:sz w:val="24"/>
                <w:szCs w:val="24"/>
              </w:rPr>
            </w:pPr>
            <w:r>
              <w:rPr>
                <w:rFonts w:ascii="仿宋_GB2312" w:eastAsia="仿宋_GB2312" w:hint="eastAsia"/>
                <w:sz w:val="24"/>
                <w:szCs w:val="24"/>
              </w:rPr>
              <w:t>1.0</w:t>
            </w:r>
          </w:p>
        </w:tc>
      </w:tr>
      <w:tr w:rsidR="000A710D">
        <w:trPr>
          <w:trHeight w:val="413"/>
          <w:jc w:val="center"/>
        </w:trPr>
        <w:tc>
          <w:tcPr>
            <w:tcW w:w="2970" w:type="dxa"/>
            <w:vMerge/>
            <w:vAlign w:val="center"/>
          </w:tcPr>
          <w:p w:rsidR="000A710D" w:rsidRDefault="000A710D">
            <w:pPr>
              <w:jc w:val="center"/>
              <w:rPr>
                <w:rFonts w:ascii="宋体" w:hAnsi="宋体"/>
                <w:b/>
                <w:sz w:val="28"/>
                <w:szCs w:val="28"/>
              </w:rPr>
            </w:pPr>
          </w:p>
        </w:tc>
        <w:tc>
          <w:tcPr>
            <w:tcW w:w="20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D级</w:t>
            </w:r>
          </w:p>
        </w:tc>
        <w:tc>
          <w:tcPr>
            <w:tcW w:w="1658" w:type="dxa"/>
            <w:vAlign w:val="center"/>
          </w:tcPr>
          <w:p w:rsidR="000A710D" w:rsidRDefault="006562A0">
            <w:pPr>
              <w:autoSpaceDE w:val="0"/>
              <w:autoSpaceDN w:val="0"/>
              <w:adjustRightInd w:val="0"/>
              <w:jc w:val="center"/>
              <w:rPr>
                <w:rFonts w:ascii="仿宋_GB2312" w:eastAsia="仿宋_GB2312"/>
                <w:sz w:val="24"/>
                <w:szCs w:val="24"/>
              </w:rPr>
            </w:pPr>
            <w:r>
              <w:rPr>
                <w:rFonts w:ascii="仿宋_GB2312" w:eastAsia="仿宋_GB2312" w:hint="eastAsia"/>
                <w:sz w:val="24"/>
                <w:szCs w:val="24"/>
              </w:rPr>
              <w:t>1.1</w:t>
            </w:r>
          </w:p>
        </w:tc>
      </w:tr>
      <w:tr w:rsidR="000A710D">
        <w:trPr>
          <w:trHeight w:val="413"/>
          <w:jc w:val="center"/>
        </w:trPr>
        <w:tc>
          <w:tcPr>
            <w:tcW w:w="2970" w:type="dxa"/>
            <w:vMerge/>
            <w:vAlign w:val="center"/>
          </w:tcPr>
          <w:p w:rsidR="000A710D" w:rsidRDefault="000A710D">
            <w:pPr>
              <w:jc w:val="center"/>
              <w:rPr>
                <w:rFonts w:ascii="宋体" w:hAnsi="宋体"/>
                <w:b/>
                <w:sz w:val="28"/>
                <w:szCs w:val="28"/>
              </w:rPr>
            </w:pPr>
          </w:p>
        </w:tc>
        <w:tc>
          <w:tcPr>
            <w:tcW w:w="20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黑名单</w:t>
            </w:r>
          </w:p>
        </w:tc>
        <w:tc>
          <w:tcPr>
            <w:tcW w:w="1658" w:type="dxa"/>
            <w:vAlign w:val="center"/>
          </w:tcPr>
          <w:p w:rsidR="000A710D" w:rsidRDefault="006562A0">
            <w:pPr>
              <w:autoSpaceDE w:val="0"/>
              <w:autoSpaceDN w:val="0"/>
              <w:adjustRightInd w:val="0"/>
              <w:jc w:val="center"/>
              <w:rPr>
                <w:rFonts w:ascii="仿宋_GB2312" w:eastAsia="仿宋_GB2312"/>
                <w:sz w:val="24"/>
                <w:szCs w:val="24"/>
              </w:rPr>
            </w:pPr>
            <w:r>
              <w:rPr>
                <w:rFonts w:ascii="仿宋_GB2312" w:eastAsia="仿宋_GB2312" w:hint="eastAsia"/>
                <w:sz w:val="24"/>
                <w:szCs w:val="24"/>
              </w:rPr>
              <w:t>1.2</w:t>
            </w:r>
          </w:p>
        </w:tc>
      </w:tr>
      <w:tr w:rsidR="000A710D">
        <w:trPr>
          <w:trHeight w:val="413"/>
          <w:jc w:val="center"/>
        </w:trPr>
        <w:tc>
          <w:tcPr>
            <w:tcW w:w="2970" w:type="dxa"/>
            <w:vMerge w:val="restart"/>
            <w:vAlign w:val="center"/>
          </w:tcPr>
          <w:p w:rsidR="000A710D" w:rsidRDefault="006562A0">
            <w:pPr>
              <w:jc w:val="center"/>
              <w:rPr>
                <w:rFonts w:ascii="宋体" w:hAnsi="宋体"/>
                <w:b/>
                <w:sz w:val="28"/>
                <w:szCs w:val="28"/>
              </w:rPr>
            </w:pPr>
            <w:r>
              <w:rPr>
                <w:rFonts w:ascii="宋体" w:hAnsi="宋体" w:hint="eastAsia"/>
                <w:b/>
                <w:sz w:val="28"/>
                <w:szCs w:val="28"/>
              </w:rPr>
              <w:t>安全生产标准化等级</w:t>
            </w:r>
          </w:p>
          <w:p w:rsidR="000A710D" w:rsidRDefault="006562A0">
            <w:pPr>
              <w:jc w:val="center"/>
              <w:rPr>
                <w:rFonts w:ascii="宋体" w:hAnsi="宋体"/>
                <w:b/>
                <w:sz w:val="28"/>
                <w:szCs w:val="28"/>
              </w:rPr>
            </w:pPr>
            <w:r>
              <w:rPr>
                <w:rFonts w:ascii="仿宋_GB2312" w:eastAsia="仿宋_GB2312" w:hint="eastAsia"/>
                <w:sz w:val="24"/>
                <w:szCs w:val="24"/>
              </w:rPr>
              <w:t>（若已有安全生产信用等级系数，此项系数为1）</w:t>
            </w:r>
          </w:p>
        </w:tc>
        <w:tc>
          <w:tcPr>
            <w:tcW w:w="20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一级</w:t>
            </w:r>
          </w:p>
        </w:tc>
        <w:tc>
          <w:tcPr>
            <w:tcW w:w="1658" w:type="dxa"/>
            <w:vAlign w:val="center"/>
          </w:tcPr>
          <w:p w:rsidR="000A710D" w:rsidRDefault="006562A0">
            <w:pPr>
              <w:autoSpaceDE w:val="0"/>
              <w:autoSpaceDN w:val="0"/>
              <w:adjustRightInd w:val="0"/>
              <w:jc w:val="center"/>
              <w:rPr>
                <w:rFonts w:ascii="仿宋_GB2312" w:eastAsia="仿宋_GB2312"/>
                <w:sz w:val="24"/>
                <w:szCs w:val="24"/>
              </w:rPr>
            </w:pPr>
            <w:r>
              <w:rPr>
                <w:rFonts w:ascii="仿宋_GB2312" w:eastAsia="仿宋_GB2312" w:hint="eastAsia"/>
                <w:sz w:val="24"/>
                <w:szCs w:val="24"/>
              </w:rPr>
              <w:t>0.7</w:t>
            </w:r>
          </w:p>
        </w:tc>
      </w:tr>
      <w:tr w:rsidR="000A710D">
        <w:trPr>
          <w:trHeight w:val="413"/>
          <w:jc w:val="center"/>
        </w:trPr>
        <w:tc>
          <w:tcPr>
            <w:tcW w:w="2970" w:type="dxa"/>
            <w:vMerge/>
            <w:vAlign w:val="center"/>
          </w:tcPr>
          <w:p w:rsidR="000A710D" w:rsidRDefault="000A710D">
            <w:pPr>
              <w:jc w:val="center"/>
              <w:rPr>
                <w:rFonts w:ascii="仿宋_GB2312" w:eastAsia="仿宋_GB2312"/>
                <w:sz w:val="24"/>
                <w:szCs w:val="24"/>
              </w:rPr>
            </w:pPr>
          </w:p>
        </w:tc>
        <w:tc>
          <w:tcPr>
            <w:tcW w:w="20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二级</w:t>
            </w:r>
          </w:p>
        </w:tc>
        <w:tc>
          <w:tcPr>
            <w:tcW w:w="1658" w:type="dxa"/>
            <w:vAlign w:val="center"/>
          </w:tcPr>
          <w:p w:rsidR="000A710D" w:rsidRDefault="006562A0">
            <w:pPr>
              <w:autoSpaceDE w:val="0"/>
              <w:autoSpaceDN w:val="0"/>
              <w:adjustRightInd w:val="0"/>
              <w:jc w:val="center"/>
              <w:rPr>
                <w:rFonts w:ascii="仿宋_GB2312" w:eastAsia="仿宋_GB2312"/>
                <w:sz w:val="24"/>
                <w:szCs w:val="24"/>
              </w:rPr>
            </w:pPr>
            <w:r>
              <w:rPr>
                <w:rFonts w:ascii="仿宋_GB2312" w:eastAsia="仿宋_GB2312" w:hint="eastAsia"/>
                <w:sz w:val="24"/>
                <w:szCs w:val="24"/>
              </w:rPr>
              <w:t>0.8</w:t>
            </w:r>
          </w:p>
        </w:tc>
      </w:tr>
      <w:tr w:rsidR="000A710D">
        <w:trPr>
          <w:trHeight w:val="413"/>
          <w:jc w:val="center"/>
        </w:trPr>
        <w:tc>
          <w:tcPr>
            <w:tcW w:w="2970" w:type="dxa"/>
            <w:vMerge/>
            <w:vAlign w:val="center"/>
          </w:tcPr>
          <w:p w:rsidR="000A710D" w:rsidRDefault="000A710D">
            <w:pPr>
              <w:jc w:val="center"/>
              <w:rPr>
                <w:rFonts w:ascii="仿宋_GB2312" w:eastAsia="仿宋_GB2312"/>
                <w:sz w:val="24"/>
                <w:szCs w:val="24"/>
              </w:rPr>
            </w:pPr>
          </w:p>
        </w:tc>
        <w:tc>
          <w:tcPr>
            <w:tcW w:w="20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三级</w:t>
            </w:r>
          </w:p>
        </w:tc>
        <w:tc>
          <w:tcPr>
            <w:tcW w:w="1658" w:type="dxa"/>
            <w:vAlign w:val="center"/>
          </w:tcPr>
          <w:p w:rsidR="000A710D" w:rsidRDefault="006562A0">
            <w:pPr>
              <w:autoSpaceDE w:val="0"/>
              <w:autoSpaceDN w:val="0"/>
              <w:adjustRightInd w:val="0"/>
              <w:jc w:val="center"/>
              <w:rPr>
                <w:rFonts w:ascii="仿宋_GB2312" w:eastAsia="仿宋_GB2312"/>
                <w:sz w:val="24"/>
                <w:szCs w:val="24"/>
              </w:rPr>
            </w:pPr>
            <w:r>
              <w:rPr>
                <w:rFonts w:ascii="仿宋_GB2312" w:eastAsia="仿宋_GB2312" w:hint="eastAsia"/>
                <w:sz w:val="24"/>
                <w:szCs w:val="24"/>
              </w:rPr>
              <w:t>0.9</w:t>
            </w:r>
          </w:p>
        </w:tc>
      </w:tr>
      <w:tr w:rsidR="000A710D">
        <w:trPr>
          <w:trHeight w:val="413"/>
          <w:jc w:val="center"/>
        </w:trPr>
        <w:tc>
          <w:tcPr>
            <w:tcW w:w="2970" w:type="dxa"/>
            <w:vMerge/>
            <w:vAlign w:val="center"/>
          </w:tcPr>
          <w:p w:rsidR="000A710D" w:rsidRDefault="000A710D">
            <w:pPr>
              <w:widowControl/>
              <w:jc w:val="center"/>
              <w:rPr>
                <w:rFonts w:ascii="仿宋_GB2312" w:eastAsia="仿宋_GB2312"/>
                <w:color w:val="000000"/>
                <w:kern w:val="0"/>
                <w:sz w:val="24"/>
                <w:szCs w:val="24"/>
              </w:rPr>
            </w:pPr>
          </w:p>
        </w:tc>
        <w:tc>
          <w:tcPr>
            <w:tcW w:w="2097" w:type="dxa"/>
            <w:vAlign w:val="center"/>
          </w:tcPr>
          <w:p w:rsidR="000A710D" w:rsidRDefault="006562A0">
            <w:pPr>
              <w:jc w:val="center"/>
              <w:rPr>
                <w:rFonts w:ascii="仿宋_GB2312" w:eastAsia="仿宋_GB2312"/>
                <w:sz w:val="24"/>
                <w:szCs w:val="24"/>
              </w:rPr>
            </w:pPr>
            <w:proofErr w:type="gramStart"/>
            <w:r>
              <w:rPr>
                <w:rFonts w:ascii="仿宋_GB2312" w:eastAsia="仿宋_GB2312" w:hint="eastAsia"/>
                <w:sz w:val="24"/>
                <w:szCs w:val="24"/>
              </w:rPr>
              <w:t>未创建</w:t>
            </w:r>
            <w:proofErr w:type="gramEnd"/>
            <w:r>
              <w:rPr>
                <w:rFonts w:ascii="仿宋_GB2312" w:eastAsia="仿宋_GB2312" w:hint="eastAsia"/>
                <w:sz w:val="24"/>
                <w:szCs w:val="24"/>
              </w:rPr>
              <w:t>或不达标</w:t>
            </w:r>
          </w:p>
        </w:tc>
        <w:tc>
          <w:tcPr>
            <w:tcW w:w="1658" w:type="dxa"/>
            <w:vAlign w:val="center"/>
          </w:tcPr>
          <w:p w:rsidR="000A710D" w:rsidRDefault="006562A0">
            <w:pPr>
              <w:autoSpaceDE w:val="0"/>
              <w:autoSpaceDN w:val="0"/>
              <w:adjustRightInd w:val="0"/>
              <w:jc w:val="center"/>
              <w:rPr>
                <w:rFonts w:ascii="仿宋_GB2312" w:eastAsia="仿宋_GB2312"/>
                <w:sz w:val="24"/>
                <w:szCs w:val="24"/>
              </w:rPr>
            </w:pPr>
            <w:r>
              <w:rPr>
                <w:rFonts w:ascii="仿宋_GB2312" w:eastAsia="仿宋_GB2312" w:hint="eastAsia"/>
                <w:sz w:val="24"/>
                <w:szCs w:val="24"/>
              </w:rPr>
              <w:t>1.1</w:t>
            </w:r>
          </w:p>
        </w:tc>
      </w:tr>
    </w:tbl>
    <w:p w:rsidR="000A710D" w:rsidRDefault="006562A0">
      <w:pPr>
        <w:ind w:firstLineChars="200" w:firstLine="643"/>
        <w:rPr>
          <w:rFonts w:ascii="仿宋_GB2312" w:eastAsia="仿宋_GB2312"/>
          <w:b/>
          <w:bCs/>
          <w:sz w:val="32"/>
          <w:szCs w:val="32"/>
        </w:rPr>
      </w:pPr>
      <w:r>
        <w:rPr>
          <w:rFonts w:ascii="仿宋_GB2312" w:eastAsia="仿宋_GB2312" w:hint="eastAsia"/>
          <w:b/>
          <w:bCs/>
          <w:sz w:val="32"/>
          <w:szCs w:val="32"/>
        </w:rPr>
        <w:t>3.无事故赔款优待系数</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0"/>
        <w:gridCol w:w="2497"/>
        <w:gridCol w:w="1907"/>
      </w:tblGrid>
      <w:tr w:rsidR="000A710D">
        <w:trPr>
          <w:trHeight w:val="142"/>
          <w:jc w:val="center"/>
        </w:trPr>
        <w:tc>
          <w:tcPr>
            <w:tcW w:w="4120" w:type="dxa"/>
            <w:vAlign w:val="center"/>
          </w:tcPr>
          <w:p w:rsidR="000A710D" w:rsidRDefault="006562A0">
            <w:pPr>
              <w:jc w:val="center"/>
              <w:rPr>
                <w:b/>
                <w:sz w:val="28"/>
              </w:rPr>
            </w:pPr>
            <w:r>
              <w:rPr>
                <w:rFonts w:hint="eastAsia"/>
                <w:b/>
                <w:sz w:val="28"/>
              </w:rPr>
              <w:t>保险赔付次数</w:t>
            </w:r>
          </w:p>
        </w:tc>
        <w:tc>
          <w:tcPr>
            <w:tcW w:w="2497" w:type="dxa"/>
            <w:vAlign w:val="center"/>
          </w:tcPr>
          <w:p w:rsidR="000A710D" w:rsidRDefault="006562A0">
            <w:pPr>
              <w:jc w:val="center"/>
              <w:rPr>
                <w:b/>
                <w:sz w:val="28"/>
              </w:rPr>
            </w:pPr>
            <w:r>
              <w:rPr>
                <w:rFonts w:hint="eastAsia"/>
                <w:b/>
                <w:sz w:val="28"/>
              </w:rPr>
              <w:t>事故等级</w:t>
            </w:r>
          </w:p>
        </w:tc>
        <w:tc>
          <w:tcPr>
            <w:tcW w:w="1907" w:type="dxa"/>
            <w:vAlign w:val="center"/>
          </w:tcPr>
          <w:p w:rsidR="000A710D" w:rsidRDefault="006562A0">
            <w:pPr>
              <w:jc w:val="center"/>
              <w:rPr>
                <w:b/>
                <w:sz w:val="28"/>
              </w:rPr>
            </w:pPr>
            <w:r>
              <w:rPr>
                <w:rFonts w:hint="eastAsia"/>
                <w:b/>
                <w:sz w:val="28"/>
              </w:rPr>
              <w:t>系数</w:t>
            </w:r>
          </w:p>
        </w:tc>
      </w:tr>
      <w:tr w:rsidR="000A710D">
        <w:trPr>
          <w:trHeight w:val="325"/>
          <w:jc w:val="center"/>
        </w:trPr>
        <w:tc>
          <w:tcPr>
            <w:tcW w:w="4120"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连续三个及以上保单年度内未发生</w:t>
            </w:r>
          </w:p>
        </w:tc>
        <w:tc>
          <w:tcPr>
            <w:tcW w:w="24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w:t>
            </w:r>
          </w:p>
        </w:tc>
        <w:tc>
          <w:tcPr>
            <w:tcW w:w="190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0.7</w:t>
            </w:r>
          </w:p>
        </w:tc>
      </w:tr>
      <w:tr w:rsidR="000A710D">
        <w:trPr>
          <w:trHeight w:val="325"/>
          <w:jc w:val="center"/>
        </w:trPr>
        <w:tc>
          <w:tcPr>
            <w:tcW w:w="4120"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连续两个保单年度内未发生</w:t>
            </w:r>
          </w:p>
        </w:tc>
        <w:tc>
          <w:tcPr>
            <w:tcW w:w="24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w:t>
            </w:r>
          </w:p>
        </w:tc>
        <w:tc>
          <w:tcPr>
            <w:tcW w:w="190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0.85</w:t>
            </w:r>
          </w:p>
        </w:tc>
      </w:tr>
      <w:tr w:rsidR="000A710D">
        <w:trPr>
          <w:trHeight w:val="325"/>
          <w:jc w:val="center"/>
        </w:trPr>
        <w:tc>
          <w:tcPr>
            <w:tcW w:w="4120"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保单年度内未发生</w:t>
            </w:r>
          </w:p>
        </w:tc>
        <w:tc>
          <w:tcPr>
            <w:tcW w:w="24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w:t>
            </w:r>
          </w:p>
        </w:tc>
        <w:tc>
          <w:tcPr>
            <w:tcW w:w="190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0.9</w:t>
            </w:r>
          </w:p>
        </w:tc>
      </w:tr>
      <w:tr w:rsidR="000A710D">
        <w:trPr>
          <w:trHeight w:val="431"/>
          <w:jc w:val="center"/>
        </w:trPr>
        <w:tc>
          <w:tcPr>
            <w:tcW w:w="4120" w:type="dxa"/>
            <w:vMerge w:val="restart"/>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保单年度内发生一次</w:t>
            </w:r>
          </w:p>
        </w:tc>
        <w:tc>
          <w:tcPr>
            <w:tcW w:w="24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一般事故</w:t>
            </w:r>
          </w:p>
        </w:tc>
        <w:tc>
          <w:tcPr>
            <w:tcW w:w="190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1.1</w:t>
            </w:r>
          </w:p>
        </w:tc>
      </w:tr>
      <w:tr w:rsidR="000A710D">
        <w:trPr>
          <w:trHeight w:val="325"/>
          <w:jc w:val="center"/>
        </w:trPr>
        <w:tc>
          <w:tcPr>
            <w:tcW w:w="4120" w:type="dxa"/>
            <w:vMerge/>
            <w:vAlign w:val="center"/>
          </w:tcPr>
          <w:p w:rsidR="000A710D" w:rsidRDefault="000A710D">
            <w:pPr>
              <w:jc w:val="center"/>
              <w:rPr>
                <w:rFonts w:ascii="仿宋_GB2312" w:eastAsia="仿宋_GB2312"/>
                <w:sz w:val="24"/>
                <w:szCs w:val="24"/>
              </w:rPr>
            </w:pPr>
          </w:p>
        </w:tc>
        <w:tc>
          <w:tcPr>
            <w:tcW w:w="24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较大事故</w:t>
            </w:r>
          </w:p>
        </w:tc>
        <w:tc>
          <w:tcPr>
            <w:tcW w:w="190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1.3</w:t>
            </w:r>
          </w:p>
        </w:tc>
      </w:tr>
      <w:tr w:rsidR="000A710D">
        <w:trPr>
          <w:trHeight w:val="325"/>
          <w:jc w:val="center"/>
        </w:trPr>
        <w:tc>
          <w:tcPr>
            <w:tcW w:w="4120" w:type="dxa"/>
            <w:vMerge w:val="restart"/>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保单年度内发生两次及以上</w:t>
            </w:r>
          </w:p>
        </w:tc>
        <w:tc>
          <w:tcPr>
            <w:tcW w:w="24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两次一般事故</w:t>
            </w:r>
          </w:p>
        </w:tc>
        <w:tc>
          <w:tcPr>
            <w:tcW w:w="190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1.2</w:t>
            </w:r>
          </w:p>
        </w:tc>
      </w:tr>
      <w:tr w:rsidR="000A710D">
        <w:trPr>
          <w:trHeight w:val="325"/>
          <w:jc w:val="center"/>
        </w:trPr>
        <w:tc>
          <w:tcPr>
            <w:tcW w:w="4120" w:type="dxa"/>
            <w:vMerge/>
            <w:vAlign w:val="center"/>
          </w:tcPr>
          <w:p w:rsidR="000A710D" w:rsidRDefault="000A710D">
            <w:pPr>
              <w:jc w:val="center"/>
              <w:rPr>
                <w:rFonts w:ascii="仿宋_GB2312" w:eastAsia="仿宋_GB2312"/>
                <w:sz w:val="24"/>
                <w:szCs w:val="24"/>
              </w:rPr>
            </w:pPr>
          </w:p>
        </w:tc>
        <w:tc>
          <w:tcPr>
            <w:tcW w:w="24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其中一次较大事故</w:t>
            </w:r>
          </w:p>
        </w:tc>
        <w:tc>
          <w:tcPr>
            <w:tcW w:w="190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1.5</w:t>
            </w:r>
          </w:p>
        </w:tc>
      </w:tr>
      <w:tr w:rsidR="000A710D">
        <w:trPr>
          <w:trHeight w:val="325"/>
          <w:jc w:val="center"/>
        </w:trPr>
        <w:tc>
          <w:tcPr>
            <w:tcW w:w="4120"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保单年度内发生一次</w:t>
            </w:r>
          </w:p>
        </w:tc>
        <w:tc>
          <w:tcPr>
            <w:tcW w:w="249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重大及以上事故</w:t>
            </w:r>
          </w:p>
        </w:tc>
        <w:tc>
          <w:tcPr>
            <w:tcW w:w="1907" w:type="dxa"/>
            <w:vAlign w:val="center"/>
          </w:tcPr>
          <w:p w:rsidR="000A710D" w:rsidRDefault="006562A0">
            <w:pPr>
              <w:jc w:val="center"/>
              <w:rPr>
                <w:rFonts w:ascii="仿宋_GB2312" w:eastAsia="仿宋_GB2312"/>
                <w:sz w:val="24"/>
                <w:szCs w:val="24"/>
              </w:rPr>
            </w:pPr>
            <w:r>
              <w:rPr>
                <w:rFonts w:ascii="仿宋_GB2312" w:eastAsia="仿宋_GB2312" w:hint="eastAsia"/>
                <w:sz w:val="24"/>
                <w:szCs w:val="24"/>
              </w:rPr>
              <w:t>2.0</w:t>
            </w:r>
          </w:p>
        </w:tc>
      </w:tr>
    </w:tbl>
    <w:p w:rsidR="000A710D" w:rsidRDefault="006562A0">
      <w:pPr>
        <w:ind w:left="555"/>
        <w:rPr>
          <w:rFonts w:ascii="楷体" w:eastAsia="楷体" w:hAnsi="楷体" w:cs="楷体"/>
          <w:bCs/>
          <w:sz w:val="32"/>
          <w:szCs w:val="32"/>
        </w:rPr>
      </w:pPr>
      <w:r>
        <w:rPr>
          <w:rFonts w:ascii="楷体" w:eastAsia="楷体" w:hAnsi="楷体" w:cs="楷体" w:hint="eastAsia"/>
          <w:bCs/>
          <w:sz w:val="32"/>
          <w:szCs w:val="32"/>
        </w:rPr>
        <w:t>（二）可选险部分</w:t>
      </w:r>
    </w:p>
    <w:p w:rsidR="000A710D" w:rsidRDefault="006562A0">
      <w:pPr>
        <w:numPr>
          <w:ilvl w:val="0"/>
          <w:numId w:val="1"/>
        </w:numPr>
        <w:rPr>
          <w:rFonts w:ascii="仿宋_GB2312" w:eastAsia="仿宋_GB2312"/>
          <w:b/>
          <w:sz w:val="32"/>
          <w:szCs w:val="32"/>
        </w:rPr>
      </w:pPr>
      <w:r>
        <w:rPr>
          <w:rFonts w:ascii="仿宋_GB2312" w:eastAsia="仿宋_GB2312" w:hint="eastAsia"/>
          <w:b/>
          <w:sz w:val="32"/>
          <w:szCs w:val="32"/>
        </w:rPr>
        <w:t>环境污染责任保险</w:t>
      </w:r>
    </w:p>
    <w:p w:rsidR="000A710D" w:rsidRDefault="00B07C97">
      <w:pPr>
        <w:ind w:firstLineChars="200" w:firstLine="640"/>
        <w:rPr>
          <w:rFonts w:ascii="仿宋_GB2312" w:eastAsia="仿宋_GB2312"/>
          <w:sz w:val="32"/>
          <w:szCs w:val="32"/>
        </w:rPr>
      </w:pPr>
      <w:r w:rsidRPr="00081533">
        <w:rPr>
          <w:rFonts w:ascii="仿宋_GB2312" w:eastAsia="仿宋_GB2312" w:hint="eastAsia"/>
          <w:sz w:val="32"/>
          <w:szCs w:val="32"/>
        </w:rPr>
        <w:t>赔偿责任</w:t>
      </w:r>
      <w:r w:rsidR="0018308A">
        <w:rPr>
          <w:rFonts w:ascii="仿宋_GB2312" w:eastAsia="仿宋_GB2312" w:hint="eastAsia"/>
          <w:sz w:val="32"/>
          <w:szCs w:val="32"/>
        </w:rPr>
        <w:t>：年度累计赔偿限额</w:t>
      </w:r>
      <w:r w:rsidR="0018308A">
        <w:rPr>
          <w:rFonts w:ascii="仿宋_GB2312" w:eastAsia="仿宋_GB2312"/>
          <w:sz w:val="32"/>
          <w:szCs w:val="32"/>
        </w:rPr>
        <w:t>100</w:t>
      </w:r>
      <w:r w:rsidR="0018308A">
        <w:rPr>
          <w:rFonts w:ascii="仿宋_GB2312" w:eastAsia="仿宋_GB2312" w:hint="eastAsia"/>
          <w:sz w:val="32"/>
          <w:szCs w:val="32"/>
        </w:rPr>
        <w:t>万元，每次事故赔偿限额</w:t>
      </w:r>
      <w:r w:rsidR="0018308A">
        <w:rPr>
          <w:rFonts w:ascii="仿宋_GB2312" w:eastAsia="仿宋_GB2312"/>
          <w:sz w:val="32"/>
          <w:szCs w:val="32"/>
        </w:rPr>
        <w:t>50</w:t>
      </w:r>
      <w:r w:rsidR="0018308A">
        <w:rPr>
          <w:rFonts w:ascii="仿宋_GB2312" w:eastAsia="仿宋_GB2312" w:hint="eastAsia"/>
          <w:sz w:val="32"/>
          <w:szCs w:val="32"/>
        </w:rPr>
        <w:t>万元；第三者责任每人死亡伤残保额</w:t>
      </w:r>
      <w:r w:rsidR="0018308A">
        <w:rPr>
          <w:rFonts w:ascii="仿宋_GB2312" w:eastAsia="仿宋_GB2312"/>
          <w:sz w:val="32"/>
          <w:szCs w:val="32"/>
        </w:rPr>
        <w:t>20</w:t>
      </w:r>
      <w:r w:rsidR="0018308A">
        <w:rPr>
          <w:rFonts w:ascii="仿宋_GB2312" w:eastAsia="仿宋_GB2312" w:hint="eastAsia"/>
          <w:sz w:val="32"/>
          <w:szCs w:val="32"/>
        </w:rPr>
        <w:t>万</w:t>
      </w:r>
      <w:r w:rsidR="0018308A">
        <w:rPr>
          <w:rFonts w:ascii="仿宋_GB2312" w:eastAsia="仿宋_GB2312"/>
          <w:sz w:val="32"/>
          <w:szCs w:val="32"/>
        </w:rPr>
        <w:t>/</w:t>
      </w:r>
      <w:r w:rsidR="0018308A">
        <w:rPr>
          <w:rFonts w:ascii="仿宋_GB2312" w:eastAsia="仿宋_GB2312" w:hint="eastAsia"/>
          <w:sz w:val="32"/>
          <w:szCs w:val="32"/>
        </w:rPr>
        <w:t>人，每人医疗费用保额</w:t>
      </w:r>
      <w:r w:rsidR="0018308A">
        <w:rPr>
          <w:rFonts w:ascii="仿宋_GB2312" w:eastAsia="仿宋_GB2312"/>
          <w:sz w:val="32"/>
          <w:szCs w:val="32"/>
        </w:rPr>
        <w:t>2</w:t>
      </w:r>
      <w:r w:rsidR="0018308A">
        <w:rPr>
          <w:rFonts w:ascii="仿宋_GB2312" w:eastAsia="仿宋_GB2312" w:hint="eastAsia"/>
          <w:sz w:val="32"/>
          <w:szCs w:val="32"/>
        </w:rPr>
        <w:t>万</w:t>
      </w:r>
      <w:r w:rsidR="0018308A">
        <w:rPr>
          <w:rFonts w:ascii="仿宋_GB2312" w:eastAsia="仿宋_GB2312"/>
          <w:sz w:val="32"/>
          <w:szCs w:val="32"/>
        </w:rPr>
        <w:t>/</w:t>
      </w:r>
      <w:r w:rsidR="0018308A">
        <w:rPr>
          <w:rFonts w:ascii="仿宋_GB2312" w:eastAsia="仿宋_GB2312" w:hint="eastAsia"/>
          <w:sz w:val="32"/>
          <w:szCs w:val="32"/>
        </w:rPr>
        <w:t>人；每次事故财产损失赔偿限额</w:t>
      </w:r>
      <w:r w:rsidR="0018308A">
        <w:rPr>
          <w:rFonts w:ascii="仿宋_GB2312" w:eastAsia="仿宋_GB2312"/>
          <w:sz w:val="32"/>
          <w:szCs w:val="32"/>
        </w:rPr>
        <w:t>20</w:t>
      </w:r>
      <w:r w:rsidR="0018308A">
        <w:rPr>
          <w:rFonts w:ascii="仿宋_GB2312" w:eastAsia="仿宋_GB2312" w:hint="eastAsia"/>
          <w:sz w:val="32"/>
          <w:szCs w:val="32"/>
        </w:rPr>
        <w:t>万元；清污费用每次事故限额</w:t>
      </w:r>
      <w:r w:rsidR="0018308A">
        <w:rPr>
          <w:rFonts w:ascii="仿宋_GB2312" w:eastAsia="仿宋_GB2312"/>
          <w:sz w:val="32"/>
          <w:szCs w:val="32"/>
        </w:rPr>
        <w:t>5</w:t>
      </w:r>
      <w:r w:rsidR="0018308A">
        <w:rPr>
          <w:rFonts w:ascii="仿宋_GB2312" w:eastAsia="仿宋_GB2312" w:hint="eastAsia"/>
          <w:sz w:val="32"/>
          <w:szCs w:val="32"/>
        </w:rPr>
        <w:t>万元；应急处置费用每次事故限额</w:t>
      </w:r>
      <w:r w:rsidR="0018308A">
        <w:rPr>
          <w:rFonts w:ascii="仿宋_GB2312" w:eastAsia="仿宋_GB2312"/>
          <w:sz w:val="32"/>
          <w:szCs w:val="32"/>
        </w:rPr>
        <w:t>5</w:t>
      </w:r>
      <w:r w:rsidR="0018308A">
        <w:rPr>
          <w:rFonts w:ascii="仿宋_GB2312" w:eastAsia="仿宋_GB2312" w:hint="eastAsia"/>
          <w:sz w:val="32"/>
          <w:szCs w:val="32"/>
        </w:rPr>
        <w:t>万元。</w:t>
      </w:r>
    </w:p>
    <w:p w:rsidR="000A710D" w:rsidRDefault="006562A0">
      <w:pPr>
        <w:numPr>
          <w:ilvl w:val="0"/>
          <w:numId w:val="1"/>
        </w:numPr>
        <w:rPr>
          <w:rFonts w:ascii="仿宋_GB2312" w:eastAsia="仿宋_GB2312"/>
          <w:b/>
          <w:sz w:val="32"/>
          <w:szCs w:val="32"/>
        </w:rPr>
      </w:pPr>
      <w:bookmarkStart w:id="23" w:name="_Toc34313761"/>
      <w:r>
        <w:rPr>
          <w:rFonts w:ascii="仿宋_GB2312" w:eastAsia="仿宋_GB2312" w:hint="eastAsia"/>
          <w:b/>
          <w:sz w:val="32"/>
          <w:szCs w:val="32"/>
        </w:rPr>
        <w:t>企业财产保险</w:t>
      </w:r>
      <w:bookmarkEnd w:id="23"/>
    </w:p>
    <w:tbl>
      <w:tblPr>
        <w:tblW w:w="5000" w:type="pct"/>
        <w:jc w:val="center"/>
        <w:tblLook w:val="04A0"/>
      </w:tblPr>
      <w:tblGrid>
        <w:gridCol w:w="2112"/>
        <w:gridCol w:w="2655"/>
        <w:gridCol w:w="4293"/>
      </w:tblGrid>
      <w:tr w:rsidR="00AB7EB4" w:rsidTr="00AB7EB4">
        <w:trPr>
          <w:trHeight w:val="499"/>
          <w:jc w:val="center"/>
        </w:trPr>
        <w:tc>
          <w:tcPr>
            <w:tcW w:w="1166" w:type="pct"/>
            <w:tcBorders>
              <w:top w:val="single" w:sz="4" w:space="0" w:color="auto"/>
              <w:left w:val="single" w:sz="4" w:space="0" w:color="auto"/>
              <w:bottom w:val="single" w:sz="4" w:space="0" w:color="auto"/>
              <w:right w:val="single" w:sz="4" w:space="0" w:color="auto"/>
            </w:tcBorders>
            <w:vAlign w:val="center"/>
          </w:tcPr>
          <w:p w:rsidR="00AB7EB4" w:rsidRDefault="00AB7EB4">
            <w:pPr>
              <w:widowControl/>
              <w:jc w:val="center"/>
              <w:rPr>
                <w:sz w:val="28"/>
                <w:szCs w:val="28"/>
              </w:rPr>
            </w:pPr>
            <w:r>
              <w:rPr>
                <w:rFonts w:ascii="宋体" w:hAnsi="宋体" w:cs="Arial"/>
                <w:b/>
                <w:bCs/>
                <w:kern w:val="0"/>
                <w:sz w:val="28"/>
                <w:szCs w:val="28"/>
              </w:rPr>
              <w:t>类型</w:t>
            </w:r>
          </w:p>
        </w:tc>
        <w:tc>
          <w:tcPr>
            <w:tcW w:w="1465" w:type="pct"/>
            <w:tcBorders>
              <w:top w:val="single" w:sz="4" w:space="0" w:color="auto"/>
              <w:left w:val="single" w:sz="4" w:space="0" w:color="auto"/>
              <w:bottom w:val="single" w:sz="4" w:space="0" w:color="auto"/>
              <w:right w:val="single" w:sz="4" w:space="0" w:color="auto"/>
            </w:tcBorders>
            <w:vAlign w:val="center"/>
          </w:tcPr>
          <w:p w:rsidR="00AB7EB4" w:rsidRDefault="00AB7EB4">
            <w:pPr>
              <w:widowControl/>
              <w:ind w:rightChars="-100" w:right="-210"/>
              <w:rPr>
                <w:sz w:val="28"/>
                <w:szCs w:val="28"/>
              </w:rPr>
            </w:pPr>
            <w:r>
              <w:rPr>
                <w:rFonts w:ascii="宋体" w:hAnsi="宋体" w:cs="Arial"/>
                <w:b/>
                <w:bCs/>
                <w:kern w:val="0"/>
                <w:sz w:val="28"/>
                <w:szCs w:val="28"/>
              </w:rPr>
              <w:t>保险标的</w:t>
            </w:r>
          </w:p>
        </w:tc>
        <w:tc>
          <w:tcPr>
            <w:tcW w:w="2370" w:type="pct"/>
            <w:tcBorders>
              <w:top w:val="single" w:sz="4" w:space="0" w:color="auto"/>
              <w:left w:val="single" w:sz="4" w:space="0" w:color="auto"/>
              <w:bottom w:val="single" w:sz="4" w:space="0" w:color="auto"/>
              <w:right w:val="single" w:sz="4" w:space="0" w:color="auto"/>
            </w:tcBorders>
            <w:vAlign w:val="center"/>
          </w:tcPr>
          <w:p w:rsidR="00AB7EB4" w:rsidRDefault="00AB7EB4">
            <w:pPr>
              <w:widowControl/>
              <w:jc w:val="center"/>
              <w:rPr>
                <w:sz w:val="28"/>
                <w:szCs w:val="28"/>
              </w:rPr>
            </w:pPr>
            <w:r>
              <w:rPr>
                <w:rFonts w:ascii="宋体" w:hAnsi="宋体" w:cs="Arial" w:hint="eastAsia"/>
                <w:b/>
                <w:bCs/>
                <w:kern w:val="0"/>
                <w:sz w:val="28"/>
                <w:szCs w:val="28"/>
              </w:rPr>
              <w:t>赔偿责任</w:t>
            </w:r>
          </w:p>
        </w:tc>
      </w:tr>
      <w:tr w:rsidR="00AB7EB4" w:rsidTr="00AB7EB4">
        <w:trPr>
          <w:trHeight w:val="714"/>
          <w:jc w:val="center"/>
        </w:trPr>
        <w:tc>
          <w:tcPr>
            <w:tcW w:w="1166" w:type="pct"/>
            <w:vMerge w:val="restart"/>
            <w:tcBorders>
              <w:top w:val="single" w:sz="4" w:space="0" w:color="auto"/>
              <w:left w:val="single" w:sz="4" w:space="0" w:color="auto"/>
              <w:bottom w:val="single" w:sz="4" w:space="0" w:color="auto"/>
              <w:right w:val="single" w:sz="4" w:space="0" w:color="auto"/>
            </w:tcBorders>
            <w:vAlign w:val="center"/>
          </w:tcPr>
          <w:p w:rsidR="00AB7EB4" w:rsidRDefault="00AB7EB4" w:rsidP="00AB7EB4">
            <w:pPr>
              <w:jc w:val="center"/>
              <w:rPr>
                <w:rFonts w:ascii="仿宋_GB2312" w:eastAsia="仿宋_GB2312"/>
                <w:sz w:val="24"/>
                <w:szCs w:val="24"/>
              </w:rPr>
            </w:pPr>
            <w:r>
              <w:rPr>
                <w:rFonts w:ascii="仿宋_GB2312" w:eastAsia="仿宋_GB2312" w:hint="eastAsia"/>
                <w:sz w:val="24"/>
                <w:szCs w:val="24"/>
              </w:rPr>
              <w:t>方案</w:t>
            </w:r>
            <w:proofErr w:type="gramStart"/>
            <w:r>
              <w:rPr>
                <w:rFonts w:ascii="仿宋_GB2312" w:eastAsia="仿宋_GB2312" w:hint="eastAsia"/>
                <w:sz w:val="24"/>
                <w:szCs w:val="24"/>
              </w:rPr>
              <w:t>一</w:t>
            </w:r>
            <w:proofErr w:type="gramEnd"/>
          </w:p>
        </w:tc>
        <w:tc>
          <w:tcPr>
            <w:tcW w:w="1465" w:type="pct"/>
            <w:tcBorders>
              <w:top w:val="single" w:sz="4" w:space="0" w:color="auto"/>
              <w:left w:val="single" w:sz="4" w:space="0" w:color="auto"/>
              <w:bottom w:val="single" w:sz="4" w:space="0" w:color="auto"/>
              <w:right w:val="single" w:sz="4" w:space="0" w:color="auto"/>
            </w:tcBorders>
            <w:vAlign w:val="center"/>
          </w:tcPr>
          <w:p w:rsidR="00AB7EB4" w:rsidRDefault="00AB7EB4">
            <w:pPr>
              <w:jc w:val="left"/>
              <w:rPr>
                <w:rFonts w:ascii="仿宋_GB2312" w:eastAsia="仿宋_GB2312"/>
                <w:sz w:val="24"/>
                <w:szCs w:val="24"/>
              </w:rPr>
            </w:pPr>
            <w:r>
              <w:rPr>
                <w:rFonts w:ascii="仿宋_GB2312" w:eastAsia="仿宋_GB2312" w:hint="eastAsia"/>
                <w:sz w:val="24"/>
                <w:szCs w:val="24"/>
              </w:rPr>
              <w:t>固定资产</w:t>
            </w:r>
          </w:p>
        </w:tc>
        <w:tc>
          <w:tcPr>
            <w:tcW w:w="2370" w:type="pct"/>
            <w:tcBorders>
              <w:top w:val="single" w:sz="4" w:space="0" w:color="auto"/>
              <w:left w:val="single" w:sz="4" w:space="0" w:color="auto"/>
              <w:bottom w:val="single" w:sz="4" w:space="0" w:color="auto"/>
              <w:right w:val="single" w:sz="4" w:space="0" w:color="auto"/>
            </w:tcBorders>
            <w:vAlign w:val="center"/>
          </w:tcPr>
          <w:p w:rsidR="00AB7EB4" w:rsidRDefault="00AB7EB4">
            <w:pPr>
              <w:jc w:val="left"/>
              <w:rPr>
                <w:rFonts w:ascii="仿宋_GB2312" w:eastAsia="仿宋_GB2312"/>
                <w:sz w:val="24"/>
                <w:szCs w:val="24"/>
              </w:rPr>
            </w:pPr>
            <w:r>
              <w:rPr>
                <w:rFonts w:ascii="仿宋_GB2312" w:eastAsia="仿宋_GB2312" w:hint="eastAsia"/>
                <w:sz w:val="24"/>
                <w:szCs w:val="24"/>
              </w:rPr>
              <w:t>7万元</w:t>
            </w:r>
          </w:p>
        </w:tc>
      </w:tr>
      <w:tr w:rsidR="00AB7EB4" w:rsidTr="00AB7EB4">
        <w:trPr>
          <w:trHeight w:val="710"/>
          <w:jc w:val="center"/>
        </w:trPr>
        <w:tc>
          <w:tcPr>
            <w:tcW w:w="1166" w:type="pct"/>
            <w:vMerge/>
            <w:tcBorders>
              <w:top w:val="single" w:sz="4" w:space="0" w:color="auto"/>
              <w:left w:val="single" w:sz="4" w:space="0" w:color="auto"/>
              <w:bottom w:val="single" w:sz="4" w:space="0" w:color="auto"/>
              <w:right w:val="single" w:sz="4" w:space="0" w:color="auto"/>
            </w:tcBorders>
            <w:vAlign w:val="center"/>
          </w:tcPr>
          <w:p w:rsidR="00AB7EB4" w:rsidRDefault="00AB7EB4">
            <w:pPr>
              <w:widowControl/>
              <w:jc w:val="center"/>
            </w:pPr>
          </w:p>
        </w:tc>
        <w:tc>
          <w:tcPr>
            <w:tcW w:w="1465" w:type="pct"/>
            <w:tcBorders>
              <w:top w:val="single" w:sz="4" w:space="0" w:color="auto"/>
              <w:left w:val="single" w:sz="4" w:space="0" w:color="auto"/>
              <w:bottom w:val="single" w:sz="4" w:space="0" w:color="auto"/>
              <w:right w:val="single" w:sz="4" w:space="0" w:color="auto"/>
            </w:tcBorders>
            <w:vAlign w:val="center"/>
          </w:tcPr>
          <w:p w:rsidR="00AB7EB4" w:rsidRDefault="00AB7EB4">
            <w:pPr>
              <w:jc w:val="left"/>
              <w:rPr>
                <w:rFonts w:ascii="仿宋_GB2312" w:eastAsia="仿宋_GB2312"/>
                <w:sz w:val="24"/>
                <w:szCs w:val="24"/>
              </w:rPr>
            </w:pPr>
            <w:r>
              <w:rPr>
                <w:rFonts w:ascii="仿宋_GB2312" w:eastAsia="仿宋_GB2312" w:hint="eastAsia"/>
                <w:sz w:val="24"/>
                <w:szCs w:val="24"/>
              </w:rPr>
              <w:t>存货</w:t>
            </w:r>
          </w:p>
        </w:tc>
        <w:tc>
          <w:tcPr>
            <w:tcW w:w="2370" w:type="pct"/>
            <w:tcBorders>
              <w:top w:val="single" w:sz="4" w:space="0" w:color="auto"/>
              <w:left w:val="single" w:sz="4" w:space="0" w:color="auto"/>
              <w:bottom w:val="single" w:sz="4" w:space="0" w:color="auto"/>
              <w:right w:val="single" w:sz="4" w:space="0" w:color="auto"/>
            </w:tcBorders>
            <w:vAlign w:val="center"/>
          </w:tcPr>
          <w:p w:rsidR="00AB7EB4" w:rsidRDefault="00AB7EB4">
            <w:pPr>
              <w:jc w:val="left"/>
              <w:rPr>
                <w:rFonts w:ascii="仿宋_GB2312" w:eastAsia="仿宋_GB2312"/>
                <w:sz w:val="24"/>
                <w:szCs w:val="24"/>
              </w:rPr>
            </w:pPr>
            <w:r>
              <w:rPr>
                <w:rFonts w:ascii="仿宋_GB2312" w:eastAsia="仿宋_GB2312" w:hint="eastAsia"/>
                <w:sz w:val="24"/>
                <w:szCs w:val="24"/>
              </w:rPr>
              <w:t>3万元</w:t>
            </w:r>
          </w:p>
        </w:tc>
      </w:tr>
      <w:tr w:rsidR="00AB7EB4" w:rsidTr="00AB7EB4">
        <w:trPr>
          <w:trHeight w:val="704"/>
          <w:jc w:val="center"/>
        </w:trPr>
        <w:tc>
          <w:tcPr>
            <w:tcW w:w="1166" w:type="pct"/>
            <w:vMerge w:val="restart"/>
            <w:tcBorders>
              <w:top w:val="single" w:sz="4" w:space="0" w:color="auto"/>
              <w:left w:val="single" w:sz="4" w:space="0" w:color="auto"/>
              <w:bottom w:val="single" w:sz="4" w:space="0" w:color="auto"/>
              <w:right w:val="single" w:sz="4" w:space="0" w:color="auto"/>
            </w:tcBorders>
            <w:vAlign w:val="center"/>
          </w:tcPr>
          <w:p w:rsidR="00AB7EB4" w:rsidRDefault="00AB7EB4">
            <w:pPr>
              <w:widowControl/>
              <w:jc w:val="center"/>
            </w:pPr>
            <w:r>
              <w:rPr>
                <w:rFonts w:ascii="仿宋_GB2312" w:eastAsia="仿宋_GB2312" w:hint="eastAsia"/>
                <w:sz w:val="24"/>
                <w:szCs w:val="24"/>
              </w:rPr>
              <w:t>方案二</w:t>
            </w:r>
          </w:p>
        </w:tc>
        <w:tc>
          <w:tcPr>
            <w:tcW w:w="1465" w:type="pct"/>
            <w:tcBorders>
              <w:top w:val="single" w:sz="4" w:space="0" w:color="auto"/>
              <w:left w:val="single" w:sz="4" w:space="0" w:color="auto"/>
              <w:bottom w:val="single" w:sz="4" w:space="0" w:color="auto"/>
              <w:right w:val="single" w:sz="4" w:space="0" w:color="auto"/>
            </w:tcBorders>
            <w:vAlign w:val="center"/>
          </w:tcPr>
          <w:p w:rsidR="00AB7EB4" w:rsidRDefault="00AB7EB4">
            <w:pPr>
              <w:jc w:val="left"/>
              <w:rPr>
                <w:rFonts w:ascii="仿宋_GB2312" w:eastAsia="仿宋_GB2312"/>
                <w:sz w:val="24"/>
                <w:szCs w:val="24"/>
              </w:rPr>
            </w:pPr>
            <w:r>
              <w:rPr>
                <w:rFonts w:ascii="仿宋_GB2312" w:eastAsia="仿宋_GB2312" w:hint="eastAsia"/>
                <w:sz w:val="24"/>
                <w:szCs w:val="24"/>
              </w:rPr>
              <w:t>固定资产</w:t>
            </w:r>
          </w:p>
        </w:tc>
        <w:tc>
          <w:tcPr>
            <w:tcW w:w="2370" w:type="pct"/>
            <w:tcBorders>
              <w:top w:val="single" w:sz="4" w:space="0" w:color="auto"/>
              <w:left w:val="single" w:sz="4" w:space="0" w:color="auto"/>
              <w:bottom w:val="single" w:sz="4" w:space="0" w:color="auto"/>
              <w:right w:val="single" w:sz="4" w:space="0" w:color="auto"/>
            </w:tcBorders>
            <w:vAlign w:val="center"/>
          </w:tcPr>
          <w:p w:rsidR="00AB7EB4" w:rsidRDefault="00AB7EB4">
            <w:pPr>
              <w:jc w:val="left"/>
              <w:rPr>
                <w:rFonts w:ascii="仿宋_GB2312" w:eastAsia="仿宋_GB2312"/>
                <w:sz w:val="24"/>
                <w:szCs w:val="24"/>
              </w:rPr>
            </w:pPr>
            <w:r>
              <w:rPr>
                <w:rFonts w:ascii="仿宋_GB2312" w:eastAsia="仿宋_GB2312" w:hint="eastAsia"/>
                <w:sz w:val="24"/>
                <w:szCs w:val="24"/>
              </w:rPr>
              <w:t>15万元</w:t>
            </w:r>
          </w:p>
        </w:tc>
      </w:tr>
      <w:tr w:rsidR="00AB7EB4" w:rsidTr="00AB7EB4">
        <w:trPr>
          <w:trHeight w:val="417"/>
          <w:jc w:val="center"/>
        </w:trPr>
        <w:tc>
          <w:tcPr>
            <w:tcW w:w="1166" w:type="pct"/>
            <w:vMerge/>
            <w:tcBorders>
              <w:top w:val="single" w:sz="4" w:space="0" w:color="auto"/>
              <w:left w:val="single" w:sz="4" w:space="0" w:color="auto"/>
              <w:bottom w:val="single" w:sz="4" w:space="0" w:color="auto"/>
              <w:right w:val="single" w:sz="4" w:space="0" w:color="auto"/>
            </w:tcBorders>
            <w:vAlign w:val="center"/>
          </w:tcPr>
          <w:p w:rsidR="00AB7EB4" w:rsidRDefault="00AB7EB4">
            <w:pPr>
              <w:widowControl/>
              <w:jc w:val="center"/>
            </w:pPr>
          </w:p>
        </w:tc>
        <w:tc>
          <w:tcPr>
            <w:tcW w:w="1465" w:type="pct"/>
            <w:tcBorders>
              <w:top w:val="single" w:sz="4" w:space="0" w:color="auto"/>
              <w:left w:val="single" w:sz="4" w:space="0" w:color="auto"/>
              <w:bottom w:val="single" w:sz="4" w:space="0" w:color="auto"/>
              <w:right w:val="single" w:sz="4" w:space="0" w:color="auto"/>
            </w:tcBorders>
            <w:vAlign w:val="center"/>
          </w:tcPr>
          <w:p w:rsidR="00AB7EB4" w:rsidRDefault="00AB7EB4">
            <w:pPr>
              <w:jc w:val="left"/>
              <w:rPr>
                <w:rFonts w:ascii="仿宋_GB2312" w:eastAsia="仿宋_GB2312"/>
                <w:sz w:val="24"/>
                <w:szCs w:val="24"/>
              </w:rPr>
            </w:pPr>
            <w:r>
              <w:rPr>
                <w:rFonts w:ascii="仿宋_GB2312" w:eastAsia="仿宋_GB2312" w:hint="eastAsia"/>
                <w:sz w:val="24"/>
                <w:szCs w:val="24"/>
              </w:rPr>
              <w:t>存货</w:t>
            </w:r>
          </w:p>
        </w:tc>
        <w:tc>
          <w:tcPr>
            <w:tcW w:w="2370" w:type="pct"/>
            <w:tcBorders>
              <w:top w:val="single" w:sz="4" w:space="0" w:color="auto"/>
              <w:left w:val="single" w:sz="4" w:space="0" w:color="auto"/>
              <w:bottom w:val="single" w:sz="4" w:space="0" w:color="auto"/>
              <w:right w:val="single" w:sz="4" w:space="0" w:color="auto"/>
            </w:tcBorders>
            <w:vAlign w:val="center"/>
          </w:tcPr>
          <w:p w:rsidR="00AB7EB4" w:rsidRDefault="00AB7EB4">
            <w:pPr>
              <w:jc w:val="left"/>
              <w:rPr>
                <w:rFonts w:ascii="仿宋_GB2312" w:eastAsia="仿宋_GB2312"/>
                <w:sz w:val="24"/>
                <w:szCs w:val="24"/>
              </w:rPr>
            </w:pPr>
            <w:r>
              <w:rPr>
                <w:rFonts w:ascii="仿宋_GB2312" w:eastAsia="仿宋_GB2312" w:hint="eastAsia"/>
                <w:sz w:val="24"/>
                <w:szCs w:val="24"/>
              </w:rPr>
              <w:t>5万元</w:t>
            </w:r>
          </w:p>
        </w:tc>
      </w:tr>
    </w:tbl>
    <w:p w:rsidR="000A710D" w:rsidRDefault="006562A0">
      <w:pPr>
        <w:jc w:val="left"/>
        <w:rPr>
          <w:rFonts w:ascii="仿宋_GB2312" w:eastAsia="仿宋_GB2312"/>
          <w:sz w:val="24"/>
          <w:szCs w:val="24"/>
        </w:rPr>
      </w:pPr>
      <w:r>
        <w:rPr>
          <w:rFonts w:ascii="仿宋_GB2312" w:eastAsia="仿宋_GB2312" w:hint="eastAsia"/>
          <w:sz w:val="24"/>
          <w:szCs w:val="24"/>
        </w:rPr>
        <w:t>（备注：①本方案仅针对资产规模在5000万以下的企业；②固定资产不包括广告牌、天线、霓虹灯、太阳能装置等建筑物外部附属设施、室外装潢；③本方案不适用于竹、木、草为原料的生产企业以及造纸工业、危险化学品生产企业、爆炸品生产企业、仓储企业、塑料泡沫生产企业、电镀企业、鞋厂、发泡</w:t>
      </w:r>
      <w:proofErr w:type="gramStart"/>
      <w:r>
        <w:rPr>
          <w:rFonts w:ascii="仿宋_GB2312" w:eastAsia="仿宋_GB2312" w:hint="eastAsia"/>
          <w:sz w:val="24"/>
          <w:szCs w:val="24"/>
        </w:rPr>
        <w:t>绵</w:t>
      </w:r>
      <w:proofErr w:type="gramEnd"/>
      <w:r>
        <w:rPr>
          <w:rFonts w:ascii="仿宋_GB2312" w:eastAsia="仿宋_GB2312" w:hint="eastAsia"/>
          <w:sz w:val="24"/>
          <w:szCs w:val="24"/>
        </w:rPr>
        <w:t>厂、海绵厂、打火机厂等高风险行业。）</w:t>
      </w: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pStyle w:val="11"/>
        <w:ind w:firstLine="640"/>
        <w:rPr>
          <w:sz w:val="32"/>
          <w:szCs w:val="32"/>
        </w:rPr>
      </w:pPr>
    </w:p>
    <w:p w:rsidR="000A710D" w:rsidRDefault="000A710D">
      <w:pPr>
        <w:rPr>
          <w:rFonts w:ascii="仿宋_GB2312" w:eastAsia="仿宋_GB2312"/>
          <w:sz w:val="32"/>
          <w:szCs w:val="32"/>
        </w:rPr>
      </w:pPr>
    </w:p>
    <w:p w:rsidR="00AD6018" w:rsidRDefault="00AD6018">
      <w:pPr>
        <w:rPr>
          <w:rFonts w:ascii="仿宋_GB2312" w:eastAsia="仿宋_GB2312"/>
          <w:sz w:val="32"/>
          <w:szCs w:val="32"/>
        </w:rPr>
      </w:pPr>
    </w:p>
    <w:p w:rsidR="00763F88" w:rsidRDefault="00763F88">
      <w:pPr>
        <w:rPr>
          <w:rFonts w:ascii="仿宋_GB2312" w:eastAsia="仿宋_GB2312"/>
          <w:sz w:val="32"/>
          <w:szCs w:val="32"/>
        </w:rPr>
      </w:pPr>
    </w:p>
    <w:p w:rsidR="000A710D" w:rsidRDefault="00370E08">
      <w:pPr>
        <w:spacing w:line="540" w:lineRule="exact"/>
        <w:ind w:leftChars="133" w:left="279"/>
        <w:rPr>
          <w:rFonts w:ascii="仿宋_GB2312" w:eastAsia="仿宋_GB2312"/>
          <w:snapToGrid w:val="0"/>
          <w:w w:val="99"/>
          <w:kern w:val="0"/>
          <w:sz w:val="28"/>
          <w:szCs w:val="28"/>
        </w:rPr>
      </w:pPr>
      <w:r w:rsidRPr="00370E08">
        <w:rPr>
          <w:rFonts w:ascii="Calibri" w:eastAsiaTheme="minorEastAsia" w:hAnsi="Calibri"/>
          <w:snapToGrid w:val="0"/>
          <w:kern w:val="0"/>
          <w:sz w:val="28"/>
        </w:rPr>
        <w:pict>
          <v:line id="_x0000_s1029" style="position:absolute;left:0;text-align:left;z-index:251664384;mso-position-horizontal:center" from="0,2.55pt" to="446.5pt,3.3pt" filled="t" strokeweight="1.25pt"/>
        </w:pict>
      </w:r>
      <w:r w:rsidR="006562A0">
        <w:rPr>
          <w:rFonts w:ascii="仿宋_GB2312" w:eastAsia="仿宋_GB2312" w:hint="eastAsia"/>
          <w:snapToGrid w:val="0"/>
          <w:kern w:val="0"/>
          <w:sz w:val="28"/>
          <w:szCs w:val="28"/>
        </w:rPr>
        <w:t>抄送：各区、县(市)</w:t>
      </w:r>
      <w:r w:rsidR="005B791B">
        <w:rPr>
          <w:rFonts w:ascii="仿宋_GB2312" w:eastAsia="仿宋_GB2312" w:hint="eastAsia"/>
          <w:snapToGrid w:val="0"/>
          <w:kern w:val="0"/>
          <w:sz w:val="28"/>
          <w:szCs w:val="28"/>
        </w:rPr>
        <w:t>安</w:t>
      </w:r>
      <w:r w:rsidR="006562A0">
        <w:rPr>
          <w:rFonts w:ascii="仿宋_GB2312" w:eastAsia="仿宋_GB2312" w:hint="eastAsia"/>
          <w:snapToGrid w:val="0"/>
          <w:kern w:val="0"/>
          <w:sz w:val="28"/>
          <w:szCs w:val="28"/>
        </w:rPr>
        <w:t>委办。</w:t>
      </w:r>
    </w:p>
    <w:p w:rsidR="000A710D" w:rsidRDefault="00370E08">
      <w:pPr>
        <w:spacing w:line="540" w:lineRule="exact"/>
        <w:ind w:firstLineChars="100" w:firstLine="280"/>
        <w:rPr>
          <w:rFonts w:ascii="仿宋_GB2312" w:eastAsia="仿宋_GB2312"/>
          <w:sz w:val="32"/>
          <w:szCs w:val="32"/>
        </w:rPr>
      </w:pPr>
      <w:r w:rsidRPr="00370E08">
        <w:rPr>
          <w:rFonts w:ascii="仿宋_GB2312" w:eastAsia="仿宋_GB2312"/>
          <w:snapToGrid w:val="0"/>
          <w:kern w:val="0"/>
          <w:sz w:val="28"/>
          <w:szCs w:val="28"/>
        </w:rPr>
        <w:pict>
          <v:line id="直线 2" o:spid="_x0000_s1027" style="position:absolute;left:0;text-align:left;z-index:251662336;mso-position-horizontal:center" from="0,3.4pt" to="445.15pt,3.45pt" filled="t"/>
        </w:pict>
      </w:r>
      <w:r w:rsidRPr="00370E08">
        <w:rPr>
          <w:rFonts w:ascii="仿宋_GB2312" w:eastAsia="仿宋_GB2312"/>
          <w:snapToGrid w:val="0"/>
          <w:kern w:val="0"/>
          <w:sz w:val="28"/>
          <w:szCs w:val="28"/>
        </w:rPr>
        <w:pict>
          <v:line id="直线 3" o:spid="_x0000_s1028" style="position:absolute;left:0;text-align:left;z-index:251663360;mso-position-horizontal:center" from="0,34.15pt" to="446.5pt,34.9pt" filled="t" strokeweight="1.25pt"/>
        </w:pict>
      </w:r>
      <w:r w:rsidR="006562A0">
        <w:rPr>
          <w:rFonts w:ascii="仿宋_GB2312" w:eastAsia="仿宋_GB2312" w:hint="eastAsia"/>
          <w:snapToGrid w:val="0"/>
          <w:kern w:val="0"/>
          <w:sz w:val="28"/>
          <w:szCs w:val="28"/>
        </w:rPr>
        <w:t>绍兴市安全生产委员会办公室            2020年1</w:t>
      </w:r>
      <w:r w:rsidR="00763F88">
        <w:rPr>
          <w:rFonts w:ascii="仿宋_GB2312" w:eastAsia="仿宋_GB2312" w:hint="eastAsia"/>
          <w:snapToGrid w:val="0"/>
          <w:kern w:val="0"/>
          <w:sz w:val="28"/>
          <w:szCs w:val="28"/>
        </w:rPr>
        <w:t>1</w:t>
      </w:r>
      <w:r w:rsidR="006562A0">
        <w:rPr>
          <w:rFonts w:ascii="仿宋_GB2312" w:eastAsia="仿宋_GB2312" w:hint="eastAsia"/>
          <w:snapToGrid w:val="0"/>
          <w:kern w:val="0"/>
          <w:sz w:val="28"/>
          <w:szCs w:val="28"/>
        </w:rPr>
        <w:t>月</w:t>
      </w:r>
      <w:r w:rsidR="00763F88">
        <w:rPr>
          <w:rFonts w:ascii="仿宋_GB2312" w:eastAsia="仿宋_GB2312" w:hint="eastAsia"/>
          <w:snapToGrid w:val="0"/>
          <w:kern w:val="0"/>
          <w:sz w:val="28"/>
          <w:szCs w:val="28"/>
        </w:rPr>
        <w:t>6</w:t>
      </w:r>
      <w:r w:rsidR="006562A0">
        <w:rPr>
          <w:rFonts w:ascii="仿宋_GB2312" w:eastAsia="仿宋_GB2312" w:hint="eastAsia"/>
          <w:snapToGrid w:val="0"/>
          <w:kern w:val="0"/>
          <w:sz w:val="28"/>
          <w:szCs w:val="28"/>
        </w:rPr>
        <w:t>日印发</w:t>
      </w:r>
    </w:p>
    <w:sectPr w:rsidR="000A710D" w:rsidSect="000A710D">
      <w:footerReference w:type="even" r:id="rId8"/>
      <w:footerReference w:type="default" r:id="rId9"/>
      <w:pgSz w:w="11906" w:h="16838"/>
      <w:pgMar w:top="2041"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62C" w:rsidRDefault="0049262C" w:rsidP="000A710D">
      <w:r>
        <w:separator/>
      </w:r>
    </w:p>
  </w:endnote>
  <w:endnote w:type="continuationSeparator" w:id="1">
    <w:p w:rsidR="0049262C" w:rsidRDefault="0049262C" w:rsidP="000A7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0D" w:rsidRDefault="006562A0">
    <w:pPr>
      <w:pStyle w:val="a9"/>
    </w:pPr>
    <w:r>
      <w:rPr>
        <w:rStyle w:val="ac"/>
        <w:rFonts w:hint="eastAsia"/>
        <w:sz w:val="28"/>
        <w:szCs w:val="28"/>
      </w:rPr>
      <w:t>—</w:t>
    </w:r>
    <w:r w:rsidR="00370E08">
      <w:rPr>
        <w:sz w:val="28"/>
        <w:szCs w:val="28"/>
      </w:rPr>
      <w:fldChar w:fldCharType="begin"/>
    </w:r>
    <w:r>
      <w:rPr>
        <w:rStyle w:val="ac"/>
        <w:sz w:val="28"/>
        <w:szCs w:val="28"/>
      </w:rPr>
      <w:instrText xml:space="preserve">PAGE  </w:instrText>
    </w:r>
    <w:r w:rsidR="00370E08">
      <w:rPr>
        <w:sz w:val="28"/>
        <w:szCs w:val="28"/>
      </w:rPr>
      <w:fldChar w:fldCharType="separate"/>
    </w:r>
    <w:r w:rsidR="00D154A1">
      <w:rPr>
        <w:rStyle w:val="ac"/>
        <w:noProof/>
        <w:sz w:val="28"/>
        <w:szCs w:val="28"/>
      </w:rPr>
      <w:t>12</w:t>
    </w:r>
    <w:r w:rsidR="00370E08">
      <w:rPr>
        <w:sz w:val="28"/>
        <w:szCs w:val="28"/>
      </w:rPr>
      <w:fldChar w:fldCharType="end"/>
    </w:r>
    <w:r>
      <w:rPr>
        <w:rStyle w:val="ac"/>
        <w:rFonts w:hint="eastAsia"/>
        <w:sz w:val="28"/>
        <w:szCs w:val="28"/>
      </w:rPr>
      <w:t>—</w:t>
    </w:r>
  </w:p>
  <w:p w:rsidR="000A710D" w:rsidRDefault="000A710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0D" w:rsidRDefault="006562A0">
    <w:pPr>
      <w:pStyle w:val="a9"/>
      <w:ind w:firstLineChars="2650" w:firstLine="7420"/>
    </w:pPr>
    <w:r>
      <w:rPr>
        <w:rStyle w:val="ac"/>
        <w:rFonts w:hint="eastAsia"/>
        <w:sz w:val="28"/>
        <w:szCs w:val="28"/>
      </w:rPr>
      <w:t>—</w:t>
    </w:r>
    <w:r w:rsidR="00370E08">
      <w:rPr>
        <w:sz w:val="28"/>
        <w:szCs w:val="28"/>
      </w:rPr>
      <w:fldChar w:fldCharType="begin"/>
    </w:r>
    <w:r>
      <w:rPr>
        <w:rStyle w:val="ac"/>
        <w:sz w:val="28"/>
        <w:szCs w:val="28"/>
      </w:rPr>
      <w:instrText xml:space="preserve">PAGE  </w:instrText>
    </w:r>
    <w:r w:rsidR="00370E08">
      <w:rPr>
        <w:sz w:val="28"/>
        <w:szCs w:val="28"/>
      </w:rPr>
      <w:fldChar w:fldCharType="separate"/>
    </w:r>
    <w:r w:rsidR="00D154A1">
      <w:rPr>
        <w:rStyle w:val="ac"/>
        <w:noProof/>
        <w:sz w:val="28"/>
        <w:szCs w:val="28"/>
      </w:rPr>
      <w:t>13</w:t>
    </w:r>
    <w:r w:rsidR="00370E08">
      <w:rPr>
        <w:sz w:val="28"/>
        <w:szCs w:val="28"/>
      </w:rPr>
      <w:fldChar w:fldCharType="end"/>
    </w:r>
    <w:r>
      <w:rPr>
        <w:rStyle w:val="ac"/>
        <w:rFonts w:hint="eastAsia"/>
        <w:sz w:val="28"/>
        <w:szCs w:val="28"/>
      </w:rPr>
      <w:t>—</w:t>
    </w:r>
  </w:p>
  <w:p w:rsidR="000A710D" w:rsidRDefault="000A71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62C" w:rsidRDefault="0049262C" w:rsidP="000A710D">
      <w:r>
        <w:separator/>
      </w:r>
    </w:p>
  </w:footnote>
  <w:footnote w:type="continuationSeparator" w:id="1">
    <w:p w:rsidR="0049262C" w:rsidRDefault="0049262C" w:rsidP="000A7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49B2"/>
    <w:multiLevelType w:val="multilevel"/>
    <w:tmpl w:val="2FDF49B2"/>
    <w:lvl w:ilvl="0">
      <w:start w:val="1"/>
      <w:numFmt w:val="decimal"/>
      <w:lvlText w:val="%1."/>
      <w:lvlJc w:val="left"/>
      <w:pPr>
        <w:ind w:left="915" w:hanging="36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505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988"/>
    <w:rsid w:val="00025417"/>
    <w:rsid w:val="00027370"/>
    <w:rsid w:val="00032DE9"/>
    <w:rsid w:val="00044D88"/>
    <w:rsid w:val="00050EA6"/>
    <w:rsid w:val="00081533"/>
    <w:rsid w:val="00090602"/>
    <w:rsid w:val="000A710D"/>
    <w:rsid w:val="00104578"/>
    <w:rsid w:val="0011694D"/>
    <w:rsid w:val="0016521C"/>
    <w:rsid w:val="0018308A"/>
    <w:rsid w:val="001A4F09"/>
    <w:rsid w:val="001B3100"/>
    <w:rsid w:val="001C2C9B"/>
    <w:rsid w:val="00210FB0"/>
    <w:rsid w:val="00215AA3"/>
    <w:rsid w:val="002216B9"/>
    <w:rsid w:val="002505AB"/>
    <w:rsid w:val="002906F9"/>
    <w:rsid w:val="002A20BF"/>
    <w:rsid w:val="002C1C0E"/>
    <w:rsid w:val="00321D81"/>
    <w:rsid w:val="00330B24"/>
    <w:rsid w:val="0034602F"/>
    <w:rsid w:val="00370E08"/>
    <w:rsid w:val="00372F7C"/>
    <w:rsid w:val="00373D4D"/>
    <w:rsid w:val="00380141"/>
    <w:rsid w:val="003B599D"/>
    <w:rsid w:val="003C412D"/>
    <w:rsid w:val="003D2F4F"/>
    <w:rsid w:val="00413C58"/>
    <w:rsid w:val="00417EA8"/>
    <w:rsid w:val="00434179"/>
    <w:rsid w:val="004601D2"/>
    <w:rsid w:val="00464894"/>
    <w:rsid w:val="0049262C"/>
    <w:rsid w:val="004A5013"/>
    <w:rsid w:val="004B45F2"/>
    <w:rsid w:val="004B616C"/>
    <w:rsid w:val="004C1473"/>
    <w:rsid w:val="004F7390"/>
    <w:rsid w:val="00511D6C"/>
    <w:rsid w:val="005273D6"/>
    <w:rsid w:val="0054142A"/>
    <w:rsid w:val="0056751C"/>
    <w:rsid w:val="005850E5"/>
    <w:rsid w:val="00590EB3"/>
    <w:rsid w:val="005B791B"/>
    <w:rsid w:val="005E42AC"/>
    <w:rsid w:val="005F24A3"/>
    <w:rsid w:val="0064279E"/>
    <w:rsid w:val="006562A0"/>
    <w:rsid w:val="00696F99"/>
    <w:rsid w:val="006A41C8"/>
    <w:rsid w:val="006B500E"/>
    <w:rsid w:val="006D6221"/>
    <w:rsid w:val="006E7C7B"/>
    <w:rsid w:val="00763F88"/>
    <w:rsid w:val="00771C85"/>
    <w:rsid w:val="0079783F"/>
    <w:rsid w:val="008022A8"/>
    <w:rsid w:val="00866A09"/>
    <w:rsid w:val="00872E2A"/>
    <w:rsid w:val="008C3F5D"/>
    <w:rsid w:val="00940734"/>
    <w:rsid w:val="009876C1"/>
    <w:rsid w:val="009A740D"/>
    <w:rsid w:val="009B6988"/>
    <w:rsid w:val="009D36C5"/>
    <w:rsid w:val="009F593C"/>
    <w:rsid w:val="00A66996"/>
    <w:rsid w:val="00AB482F"/>
    <w:rsid w:val="00AB7EB4"/>
    <w:rsid w:val="00AD6018"/>
    <w:rsid w:val="00B07C97"/>
    <w:rsid w:val="00B11006"/>
    <w:rsid w:val="00B56B36"/>
    <w:rsid w:val="00BA641F"/>
    <w:rsid w:val="00BA7770"/>
    <w:rsid w:val="00BC7D34"/>
    <w:rsid w:val="00C154E6"/>
    <w:rsid w:val="00C264F5"/>
    <w:rsid w:val="00C44D48"/>
    <w:rsid w:val="00C93932"/>
    <w:rsid w:val="00CA4BF2"/>
    <w:rsid w:val="00CD21C4"/>
    <w:rsid w:val="00CF530D"/>
    <w:rsid w:val="00D154A1"/>
    <w:rsid w:val="00D55E34"/>
    <w:rsid w:val="00D71C03"/>
    <w:rsid w:val="00D80039"/>
    <w:rsid w:val="00D81CA8"/>
    <w:rsid w:val="00D9106C"/>
    <w:rsid w:val="00E74380"/>
    <w:rsid w:val="00E7593A"/>
    <w:rsid w:val="00EB74DF"/>
    <w:rsid w:val="00ED51EE"/>
    <w:rsid w:val="00EF1EDF"/>
    <w:rsid w:val="00EF7079"/>
    <w:rsid w:val="00F07C6C"/>
    <w:rsid w:val="00F16A15"/>
    <w:rsid w:val="00F36172"/>
    <w:rsid w:val="00F45F08"/>
    <w:rsid w:val="00F56386"/>
    <w:rsid w:val="00F73E85"/>
    <w:rsid w:val="00F920EE"/>
    <w:rsid w:val="00FC2A96"/>
    <w:rsid w:val="00FF273C"/>
    <w:rsid w:val="17896D95"/>
    <w:rsid w:val="1E2C2181"/>
    <w:rsid w:val="242E5DC6"/>
    <w:rsid w:val="2C85165F"/>
    <w:rsid w:val="3015683E"/>
    <w:rsid w:val="30272ABF"/>
    <w:rsid w:val="318018F8"/>
    <w:rsid w:val="343D7196"/>
    <w:rsid w:val="4CDB579E"/>
    <w:rsid w:val="6F3637D6"/>
    <w:rsid w:val="798E4891"/>
    <w:rsid w:val="7A013A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uiPriority="99" w:qFormat="1"/>
    <w:lsdException w:name="footer" w:qFormat="1"/>
    <w:lsdException w:name="caption" w:semiHidden="1" w:unhideWhenUsed="1" w:qFormat="1"/>
    <w:lsdException w:name="page number" w:qFormat="1"/>
    <w:lsdException w:name="List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Indent 2"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10D"/>
    <w:pPr>
      <w:widowControl w:val="0"/>
      <w:jc w:val="both"/>
    </w:pPr>
    <w:rPr>
      <w:kern w:val="2"/>
      <w:sz w:val="21"/>
      <w:szCs w:val="22"/>
    </w:rPr>
  </w:style>
  <w:style w:type="paragraph" w:styleId="1">
    <w:name w:val="heading 1"/>
    <w:basedOn w:val="a"/>
    <w:next w:val="a"/>
    <w:link w:val="1Char"/>
    <w:uiPriority w:val="9"/>
    <w:qFormat/>
    <w:rsid w:val="000A71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0A710D"/>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rsid w:val="000A710D"/>
    <w:pPr>
      <w:widowControl/>
      <w:tabs>
        <w:tab w:val="left" w:pos="440"/>
        <w:tab w:val="left" w:pos="720"/>
      </w:tabs>
      <w:spacing w:afterLines="50"/>
      <w:ind w:left="454" w:hanging="280"/>
      <w:jc w:val="left"/>
    </w:pPr>
    <w:rPr>
      <w:kern w:val="0"/>
      <w:sz w:val="24"/>
      <w:szCs w:val="20"/>
    </w:rPr>
  </w:style>
  <w:style w:type="paragraph" w:styleId="a4">
    <w:name w:val="Normal Indent"/>
    <w:basedOn w:val="a"/>
    <w:qFormat/>
    <w:rsid w:val="000A710D"/>
    <w:pPr>
      <w:ind w:firstLine="420"/>
    </w:pPr>
    <w:rPr>
      <w:szCs w:val="20"/>
    </w:rPr>
  </w:style>
  <w:style w:type="paragraph" w:styleId="a5">
    <w:name w:val="Body Text"/>
    <w:basedOn w:val="a"/>
    <w:qFormat/>
    <w:rsid w:val="000A710D"/>
    <w:pPr>
      <w:spacing w:after="120"/>
    </w:pPr>
    <w:rPr>
      <w:szCs w:val="24"/>
    </w:rPr>
  </w:style>
  <w:style w:type="paragraph" w:styleId="a6">
    <w:name w:val="Body Text Indent"/>
    <w:basedOn w:val="a"/>
    <w:qFormat/>
    <w:rsid w:val="000A710D"/>
    <w:pPr>
      <w:spacing w:line="360" w:lineRule="auto"/>
      <w:ind w:firstLine="420"/>
    </w:pPr>
    <w:rPr>
      <w:sz w:val="24"/>
      <w:szCs w:val="24"/>
    </w:rPr>
  </w:style>
  <w:style w:type="paragraph" w:styleId="a7">
    <w:name w:val="Plain Text"/>
    <w:basedOn w:val="a"/>
    <w:qFormat/>
    <w:rsid w:val="000A710D"/>
    <w:pPr>
      <w:spacing w:beforeLines="50" w:afterLines="50" w:line="400" w:lineRule="atLeast"/>
    </w:pPr>
    <w:rPr>
      <w:rFonts w:ascii="宋体" w:hAnsi="Courier New"/>
      <w:sz w:val="24"/>
      <w:szCs w:val="24"/>
    </w:rPr>
  </w:style>
  <w:style w:type="paragraph" w:styleId="20">
    <w:name w:val="Body Text Indent 2"/>
    <w:basedOn w:val="a"/>
    <w:qFormat/>
    <w:rsid w:val="000A710D"/>
    <w:pPr>
      <w:spacing w:after="120" w:line="480" w:lineRule="auto"/>
      <w:ind w:leftChars="200" w:left="420"/>
    </w:pPr>
    <w:rPr>
      <w:szCs w:val="24"/>
    </w:rPr>
  </w:style>
  <w:style w:type="paragraph" w:styleId="a8">
    <w:name w:val="Balloon Text"/>
    <w:basedOn w:val="a"/>
    <w:link w:val="Char"/>
    <w:uiPriority w:val="99"/>
    <w:qFormat/>
    <w:rsid w:val="000A710D"/>
    <w:rPr>
      <w:kern w:val="0"/>
      <w:sz w:val="18"/>
      <w:szCs w:val="18"/>
    </w:rPr>
  </w:style>
  <w:style w:type="paragraph" w:styleId="a9">
    <w:name w:val="footer"/>
    <w:basedOn w:val="a"/>
    <w:link w:val="Char0"/>
    <w:qFormat/>
    <w:rsid w:val="000A710D"/>
    <w:pPr>
      <w:tabs>
        <w:tab w:val="center" w:pos="4153"/>
        <w:tab w:val="right" w:pos="8306"/>
      </w:tabs>
      <w:snapToGrid w:val="0"/>
      <w:jc w:val="left"/>
    </w:pPr>
    <w:rPr>
      <w:kern w:val="0"/>
      <w:sz w:val="18"/>
      <w:szCs w:val="18"/>
    </w:rPr>
  </w:style>
  <w:style w:type="paragraph" w:styleId="aa">
    <w:name w:val="header"/>
    <w:basedOn w:val="a"/>
    <w:link w:val="Char1"/>
    <w:uiPriority w:val="99"/>
    <w:qFormat/>
    <w:rsid w:val="000A710D"/>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0A710D"/>
  </w:style>
  <w:style w:type="paragraph" w:styleId="21">
    <w:name w:val="toc 2"/>
    <w:basedOn w:val="a"/>
    <w:next w:val="a"/>
    <w:uiPriority w:val="39"/>
    <w:qFormat/>
    <w:rsid w:val="000A710D"/>
    <w:pPr>
      <w:ind w:leftChars="200" w:left="420"/>
    </w:pPr>
  </w:style>
  <w:style w:type="paragraph" w:styleId="22">
    <w:name w:val="Body Text 2"/>
    <w:basedOn w:val="a"/>
    <w:qFormat/>
    <w:rsid w:val="000A710D"/>
    <w:pPr>
      <w:spacing w:after="120" w:line="480" w:lineRule="auto"/>
    </w:pPr>
    <w:rPr>
      <w:szCs w:val="24"/>
    </w:rPr>
  </w:style>
  <w:style w:type="character" w:styleId="ab">
    <w:name w:val="Strong"/>
    <w:uiPriority w:val="22"/>
    <w:qFormat/>
    <w:rsid w:val="000A710D"/>
    <w:rPr>
      <w:b/>
      <w:bCs/>
    </w:rPr>
  </w:style>
  <w:style w:type="character" w:styleId="ac">
    <w:name w:val="page number"/>
    <w:basedOn w:val="a0"/>
    <w:qFormat/>
    <w:rsid w:val="000A710D"/>
  </w:style>
  <w:style w:type="character" w:styleId="ad">
    <w:name w:val="Hyperlink"/>
    <w:uiPriority w:val="99"/>
    <w:qFormat/>
    <w:rsid w:val="000A710D"/>
    <w:rPr>
      <w:color w:val="0000FF"/>
      <w:u w:val="single"/>
    </w:rPr>
  </w:style>
  <w:style w:type="table" w:styleId="ae">
    <w:name w:val="Table Grid"/>
    <w:basedOn w:val="a1"/>
    <w:uiPriority w:val="59"/>
    <w:rsid w:val="000A7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link w:val="a9"/>
    <w:rsid w:val="000A710D"/>
    <w:rPr>
      <w:sz w:val="18"/>
      <w:szCs w:val="18"/>
    </w:rPr>
  </w:style>
  <w:style w:type="character" w:customStyle="1" w:styleId="2Char">
    <w:name w:val="标题 2 Char"/>
    <w:link w:val="2"/>
    <w:uiPriority w:val="9"/>
    <w:qFormat/>
    <w:rsid w:val="000A710D"/>
    <w:rPr>
      <w:rFonts w:ascii="Cambria" w:eastAsia="宋体" w:hAnsi="Cambria" w:cs="宋体"/>
      <w:b/>
      <w:bCs/>
      <w:sz w:val="32"/>
      <w:szCs w:val="32"/>
    </w:rPr>
  </w:style>
  <w:style w:type="character" w:customStyle="1" w:styleId="Char">
    <w:name w:val="批注框文本 Char"/>
    <w:link w:val="a8"/>
    <w:uiPriority w:val="99"/>
    <w:qFormat/>
    <w:rsid w:val="000A710D"/>
    <w:rPr>
      <w:sz w:val="18"/>
      <w:szCs w:val="18"/>
    </w:rPr>
  </w:style>
  <w:style w:type="character" w:customStyle="1" w:styleId="Char1">
    <w:name w:val="页眉 Char"/>
    <w:link w:val="aa"/>
    <w:uiPriority w:val="99"/>
    <w:qFormat/>
    <w:rsid w:val="000A710D"/>
    <w:rPr>
      <w:sz w:val="18"/>
      <w:szCs w:val="18"/>
    </w:rPr>
  </w:style>
  <w:style w:type="character" w:customStyle="1" w:styleId="1Char">
    <w:name w:val="标题 1 Char"/>
    <w:link w:val="1"/>
    <w:uiPriority w:val="9"/>
    <w:rsid w:val="000A710D"/>
    <w:rPr>
      <w:b/>
      <w:bCs/>
      <w:kern w:val="44"/>
      <w:sz w:val="44"/>
      <w:szCs w:val="44"/>
    </w:rPr>
  </w:style>
  <w:style w:type="paragraph" w:customStyle="1" w:styleId="p0">
    <w:name w:val="&quot;p0&quot;"/>
    <w:basedOn w:val="a"/>
    <w:qFormat/>
    <w:rsid w:val="000A710D"/>
    <w:pPr>
      <w:widowControl/>
    </w:pPr>
    <w:rPr>
      <w:rFonts w:ascii="Calibri" w:hAnsi="Calibri" w:cs="Calibri"/>
      <w:kern w:val="0"/>
      <w:szCs w:val="21"/>
    </w:rPr>
  </w:style>
  <w:style w:type="paragraph" w:customStyle="1" w:styleId="TOC1">
    <w:name w:val="TOC 标题1"/>
    <w:basedOn w:val="1"/>
    <w:next w:val="a"/>
    <w:uiPriority w:val="39"/>
    <w:qFormat/>
    <w:rsid w:val="000A710D"/>
    <w:pPr>
      <w:widowControl/>
      <w:spacing w:before="480" w:after="0" w:line="276" w:lineRule="auto"/>
      <w:jc w:val="left"/>
      <w:outlineLvl w:val="9"/>
    </w:pPr>
    <w:rPr>
      <w:rFonts w:ascii="Cambria" w:hAnsi="Cambria" w:cs="宋体"/>
      <w:color w:val="365F91"/>
      <w:kern w:val="0"/>
      <w:sz w:val="28"/>
      <w:szCs w:val="28"/>
    </w:rPr>
  </w:style>
  <w:style w:type="paragraph" w:customStyle="1" w:styleId="11">
    <w:name w:val="列出段落1"/>
    <w:basedOn w:val="a"/>
    <w:uiPriority w:val="34"/>
    <w:qFormat/>
    <w:rsid w:val="000A710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855</Words>
  <Characters>4879</Characters>
  <Application>Microsoft Office Word</Application>
  <DocSecurity>0</DocSecurity>
  <Lines>40</Lines>
  <Paragraphs>11</Paragraphs>
  <ScaleCrop>false</ScaleCrop>
  <Company>China</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20110129ljh</dc:creator>
  <cp:lastModifiedBy>&amp;#x5085;&amp;#x82D7;</cp:lastModifiedBy>
  <cp:revision>42</cp:revision>
  <cp:lastPrinted>2020-11-10T06:12:00Z</cp:lastPrinted>
  <dcterms:created xsi:type="dcterms:W3CDTF">2020-11-05T05:41:00Z</dcterms:created>
  <dcterms:modified xsi:type="dcterms:W3CDTF">2020-11-16T06:12:00Z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